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2D1C49" w:rsidRDefault="002D1C49">
      <w:pPr>
        <w:widowControl w:val="0"/>
        <w:spacing w:after="0" w:line="276" w:lineRule="auto"/>
      </w:pPr>
    </w:p>
    <w:tbl>
      <w:tblPr>
        <w:tblStyle w:val="a"/>
        <w:tblW w:w="15428" w:type="dxa"/>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2987"/>
        <w:gridCol w:w="4974"/>
        <w:gridCol w:w="5057"/>
      </w:tblGrid>
      <w:tr w:rsidR="002D1C49">
        <w:trPr>
          <w:cnfStyle w:val="000000100000" w:firstRow="0" w:lastRow="0" w:firstColumn="0" w:lastColumn="0" w:oddVBand="0" w:evenVBand="0" w:oddHBand="1" w:evenHBand="0" w:firstRowFirstColumn="0" w:firstRowLastColumn="0" w:lastRowFirstColumn="0" w:lastRowLastColumn="0"/>
        </w:trPr>
        <w:tc>
          <w:tcPr>
            <w:tcW w:w="15428" w:type="dxa"/>
            <w:gridSpan w:val="4"/>
          </w:tcPr>
          <w:p w:rsidR="002D1C49" w:rsidRDefault="00321259">
            <w:pPr>
              <w:contextualSpacing w:val="0"/>
            </w:pPr>
            <w:bookmarkStart w:id="0" w:name="_gjdgxs" w:colFirst="0" w:colLast="0"/>
            <w:bookmarkEnd w:id="0"/>
            <w:r>
              <w:rPr>
                <w:rFonts w:ascii="Arial" w:eastAsia="Arial" w:hAnsi="Arial" w:cs="Arial"/>
                <w:b/>
                <w:sz w:val="16"/>
                <w:szCs w:val="16"/>
              </w:rPr>
              <w:t>PLANNING GRID: ANDERSON AND KRATHWOHL’S TAXONOMY (BRT) 2001</w:t>
            </w:r>
          </w:p>
          <w:p w:rsidR="002D1C49" w:rsidRDefault="00321259">
            <w:pPr>
              <w:numPr>
                <w:ilvl w:val="0"/>
                <w:numId w:val="1"/>
              </w:numPr>
              <w:spacing w:after="0"/>
              <w:ind w:hanging="360"/>
              <w:rPr>
                <w:rFonts w:ascii="Arial" w:eastAsia="Arial" w:hAnsi="Arial" w:cs="Arial"/>
                <w:b/>
                <w:color w:val="7030A0"/>
                <w:sz w:val="16"/>
                <w:szCs w:val="16"/>
              </w:rPr>
            </w:pPr>
            <w:r>
              <w:rPr>
                <w:rFonts w:ascii="Arial" w:eastAsia="Arial" w:hAnsi="Arial" w:cs="Arial"/>
                <w:b/>
                <w:color w:val="7030A0"/>
                <w:sz w:val="16"/>
                <w:szCs w:val="16"/>
              </w:rPr>
              <w:t xml:space="preserve">FIRST DECIDE HOW LONG YOUR UNIT IS - YOU DON’T NEED TO FILL IN EVERY BOX FOR EVERY UNIT. SOME UNTIS WILL BE A LIGHTER TOUCH. </w:t>
            </w:r>
          </w:p>
          <w:p w:rsidR="002D1C49" w:rsidRDefault="00321259">
            <w:pPr>
              <w:numPr>
                <w:ilvl w:val="0"/>
                <w:numId w:val="1"/>
              </w:numPr>
              <w:spacing w:after="0"/>
              <w:ind w:hanging="360"/>
              <w:rPr>
                <w:rFonts w:ascii="Arial" w:eastAsia="Arial" w:hAnsi="Arial" w:cs="Arial"/>
                <w:b/>
                <w:color w:val="7030A0"/>
                <w:sz w:val="16"/>
                <w:szCs w:val="16"/>
              </w:rPr>
            </w:pPr>
            <w:r>
              <w:rPr>
                <w:rFonts w:ascii="Arial" w:eastAsia="Arial" w:hAnsi="Arial" w:cs="Arial"/>
                <w:b/>
                <w:color w:val="7030A0"/>
                <w:sz w:val="16"/>
                <w:szCs w:val="16"/>
              </w:rPr>
              <w:t xml:space="preserve">DECIDE WHICH COGNITIVE PROCESSES YOU ARE DOING.  </w:t>
            </w:r>
          </w:p>
          <w:p w:rsidR="002D1C49" w:rsidRDefault="00321259">
            <w:pPr>
              <w:numPr>
                <w:ilvl w:val="0"/>
                <w:numId w:val="1"/>
              </w:numPr>
              <w:ind w:hanging="360"/>
              <w:rPr>
                <w:rFonts w:ascii="Arial" w:eastAsia="Arial" w:hAnsi="Arial" w:cs="Arial"/>
                <w:b/>
                <w:color w:val="7030A0"/>
                <w:sz w:val="16"/>
                <w:szCs w:val="16"/>
              </w:rPr>
            </w:pPr>
            <w:r>
              <w:rPr>
                <w:rFonts w:ascii="Arial" w:eastAsia="Arial" w:hAnsi="Arial" w:cs="Arial"/>
                <w:b/>
                <w:color w:val="7030A0"/>
                <w:sz w:val="16"/>
                <w:szCs w:val="16"/>
              </w:rPr>
              <w:t xml:space="preserve">AGREE FOCUS ACTIVITIES. USE THE GREEN WRITING AS PROMPTS AND ADD OR DELETE ACCORDINGLY </w:t>
            </w:r>
          </w:p>
          <w:p w:rsidR="00364F69" w:rsidRDefault="00364F69" w:rsidP="00364F69">
            <w:pPr>
              <w:rPr>
                <w:rFonts w:ascii="Arial" w:eastAsia="Arial" w:hAnsi="Arial" w:cs="Arial"/>
                <w:b/>
                <w:color w:val="7030A0"/>
                <w:sz w:val="16"/>
                <w:szCs w:val="16"/>
              </w:rPr>
            </w:pPr>
          </w:p>
          <w:p w:rsidR="00364F69" w:rsidRPr="00A420AA" w:rsidRDefault="00364F69" w:rsidP="00364F69">
            <w:pPr>
              <w:spacing w:after="200"/>
              <w:rPr>
                <w:sz w:val="24"/>
              </w:rPr>
            </w:pPr>
            <w:r w:rsidRPr="00A420AA">
              <w:rPr>
                <w:b/>
                <w:bCs/>
                <w:sz w:val="24"/>
              </w:rPr>
              <w:t xml:space="preserve">The </w:t>
            </w:r>
            <w:r w:rsidRPr="00A420AA">
              <w:rPr>
                <w:b/>
                <w:bCs/>
                <w:color w:val="1F497D"/>
                <w:sz w:val="24"/>
              </w:rPr>
              <w:t>‘</w:t>
            </w:r>
            <w:r w:rsidRPr="00A420AA">
              <w:rPr>
                <w:b/>
                <w:bCs/>
                <w:sz w:val="24"/>
              </w:rPr>
              <w:t>knowledge building blocks</w:t>
            </w:r>
            <w:r w:rsidRPr="00A420AA">
              <w:rPr>
                <w:b/>
                <w:bCs/>
                <w:color w:val="1F497D"/>
                <w:sz w:val="24"/>
              </w:rPr>
              <w:t>’</w:t>
            </w:r>
            <w:r w:rsidRPr="00A420AA">
              <w:rPr>
                <w:b/>
                <w:bCs/>
                <w:sz w:val="24"/>
              </w:rPr>
              <w:t xml:space="preserve"> and activities are taken from </w:t>
            </w:r>
            <w:r w:rsidRPr="00A420AA">
              <w:rPr>
                <w:b/>
                <w:bCs/>
                <w:i/>
                <w:iCs/>
                <w:sz w:val="24"/>
              </w:rPr>
              <w:t xml:space="preserve">Understanding Christianity: Text Impact Connections </w:t>
            </w:r>
            <w:r w:rsidRPr="00A420AA">
              <w:rPr>
                <w:b/>
                <w:bCs/>
                <w:sz w:val="24"/>
              </w:rPr>
              <w:t>© RE Today 2016</w:t>
            </w:r>
            <w:r w:rsidRPr="00A420AA">
              <w:rPr>
                <w:sz w:val="24"/>
              </w:rPr>
              <w:t xml:space="preserve"> </w:t>
            </w:r>
          </w:p>
          <w:p w:rsidR="00364F69" w:rsidRDefault="00364F69" w:rsidP="00364F69">
            <w:pPr>
              <w:rPr>
                <w:rFonts w:ascii="Arial" w:eastAsia="Arial" w:hAnsi="Arial" w:cs="Arial"/>
                <w:b/>
                <w:color w:val="7030A0"/>
                <w:sz w:val="16"/>
                <w:szCs w:val="16"/>
              </w:rPr>
            </w:pPr>
            <w:bookmarkStart w:id="1" w:name="_GoBack"/>
            <w:bookmarkEnd w:id="1"/>
          </w:p>
        </w:tc>
      </w:tr>
      <w:tr w:rsidR="002D1C49">
        <w:trPr>
          <w:cnfStyle w:val="000000010000" w:firstRow="0" w:lastRow="0" w:firstColumn="0" w:lastColumn="0" w:oddVBand="0" w:evenVBand="0" w:oddHBand="0" w:evenHBand="1" w:firstRowFirstColumn="0" w:firstRowLastColumn="0" w:lastRowFirstColumn="0" w:lastRowLastColumn="0"/>
        </w:trPr>
        <w:tc>
          <w:tcPr>
            <w:tcW w:w="15428" w:type="dxa"/>
            <w:gridSpan w:val="4"/>
          </w:tcPr>
          <w:p w:rsidR="002D1C49" w:rsidRDefault="00321259">
            <w:pPr>
              <w:contextualSpacing w:val="0"/>
            </w:pPr>
            <w:r>
              <w:rPr>
                <w:rFonts w:ascii="Arial" w:eastAsia="Arial" w:hAnsi="Arial" w:cs="Arial"/>
                <w:b/>
                <w:sz w:val="16"/>
                <w:szCs w:val="16"/>
              </w:rPr>
              <w:t xml:space="preserve">SUMMARY OF UNIT: 2B.4 Incarnation: Was Jesus the Messiah? </w:t>
            </w:r>
          </w:p>
          <w:p w:rsidR="002D1C49" w:rsidRDefault="00321259">
            <w:pPr>
              <w:contextualSpacing w:val="0"/>
            </w:pPr>
            <w:r>
              <w:rPr>
                <w:rFonts w:ascii="Arial" w:eastAsia="Arial" w:hAnsi="Arial" w:cs="Arial"/>
                <w:b/>
                <w:color w:val="7030A0"/>
                <w:sz w:val="16"/>
                <w:szCs w:val="16"/>
              </w:rPr>
              <w:t>THESE BULLETS COULD BE TAKEN FROM THE BUILDING BLOCKS</w:t>
            </w:r>
          </w:p>
          <w:p w:rsidR="002D1C49" w:rsidRDefault="00321259">
            <w:pPr>
              <w:numPr>
                <w:ilvl w:val="0"/>
                <w:numId w:val="3"/>
              </w:numPr>
              <w:spacing w:after="0"/>
              <w:ind w:hanging="360"/>
              <w:rPr>
                <w:sz w:val="20"/>
                <w:szCs w:val="20"/>
              </w:rPr>
            </w:pPr>
            <w:r>
              <w:rPr>
                <w:rFonts w:ascii="Arial" w:eastAsia="Arial" w:hAnsi="Arial" w:cs="Arial"/>
                <w:sz w:val="20"/>
                <w:szCs w:val="20"/>
              </w:rPr>
              <w:t>Jesus was Jewish</w:t>
            </w:r>
          </w:p>
          <w:p w:rsidR="002D1C49" w:rsidRDefault="00321259">
            <w:pPr>
              <w:numPr>
                <w:ilvl w:val="0"/>
                <w:numId w:val="3"/>
              </w:numPr>
              <w:spacing w:after="0"/>
              <w:ind w:hanging="360"/>
              <w:rPr>
                <w:sz w:val="20"/>
                <w:szCs w:val="20"/>
              </w:rPr>
            </w:pPr>
            <w:r>
              <w:rPr>
                <w:rFonts w:ascii="Arial" w:eastAsia="Arial" w:hAnsi="Arial" w:cs="Arial"/>
                <w:sz w:val="20"/>
                <w:szCs w:val="20"/>
              </w:rPr>
              <w:t>Christians believe Jesus is God in the flesh</w:t>
            </w:r>
          </w:p>
          <w:p w:rsidR="002D1C49" w:rsidRDefault="00321259">
            <w:pPr>
              <w:numPr>
                <w:ilvl w:val="0"/>
                <w:numId w:val="3"/>
              </w:numPr>
              <w:spacing w:after="0"/>
              <w:ind w:hanging="360"/>
              <w:rPr>
                <w:sz w:val="20"/>
                <w:szCs w:val="20"/>
              </w:rPr>
            </w:pPr>
            <w:r>
              <w:rPr>
                <w:rFonts w:ascii="Arial" w:eastAsia="Arial" w:hAnsi="Arial" w:cs="Arial"/>
                <w:sz w:val="20"/>
                <w:szCs w:val="20"/>
              </w:rPr>
              <w:t>They believe that his birth, life, death and resurrection were part of a longer plan by God to restore the relationship between humans and God</w:t>
            </w:r>
          </w:p>
          <w:p w:rsidR="002D1C49" w:rsidRDefault="00321259">
            <w:pPr>
              <w:numPr>
                <w:ilvl w:val="0"/>
                <w:numId w:val="3"/>
              </w:numPr>
              <w:spacing w:after="0"/>
              <w:ind w:hanging="360"/>
              <w:rPr>
                <w:sz w:val="20"/>
                <w:szCs w:val="20"/>
              </w:rPr>
            </w:pPr>
            <w:r>
              <w:rPr>
                <w:rFonts w:ascii="Arial" w:eastAsia="Arial" w:hAnsi="Arial" w:cs="Arial"/>
                <w:sz w:val="20"/>
                <w:szCs w:val="20"/>
              </w:rPr>
              <w:t>The Old Testament talks about a ‘rescuer’ or ‘anointed one’ — a messiah. Some texts talk about what this ‘messiah’ would be like</w:t>
            </w:r>
          </w:p>
          <w:p w:rsidR="002D1C49" w:rsidRDefault="00321259">
            <w:pPr>
              <w:numPr>
                <w:ilvl w:val="0"/>
                <w:numId w:val="3"/>
              </w:numPr>
              <w:spacing w:after="0"/>
              <w:ind w:hanging="360"/>
              <w:rPr>
                <w:sz w:val="20"/>
                <w:szCs w:val="20"/>
              </w:rPr>
            </w:pPr>
            <w:r>
              <w:rPr>
                <w:rFonts w:ascii="Arial" w:eastAsia="Arial" w:hAnsi="Arial" w:cs="Arial"/>
                <w:sz w:val="20"/>
                <w:szCs w:val="20"/>
              </w:rPr>
              <w:t>Christians believe that Jesus fulfilled these expectations, and that he is the Messiah. (Jewish people do not think Jesus is the Messiah.)</w:t>
            </w:r>
          </w:p>
          <w:p w:rsidR="002D1C49" w:rsidRDefault="00321259">
            <w:pPr>
              <w:numPr>
                <w:ilvl w:val="0"/>
                <w:numId w:val="3"/>
              </w:numPr>
              <w:spacing w:after="0"/>
              <w:ind w:hanging="360"/>
              <w:rPr>
                <w:sz w:val="20"/>
                <w:szCs w:val="20"/>
              </w:rPr>
            </w:pPr>
            <w:r>
              <w:rPr>
                <w:rFonts w:ascii="Arial" w:eastAsia="Arial" w:hAnsi="Arial" w:cs="Arial"/>
                <w:sz w:val="20"/>
                <w:szCs w:val="20"/>
              </w:rPr>
              <w:t>Christians see Jesus as their Saviour (See Salvation).</w:t>
            </w:r>
          </w:p>
          <w:p w:rsidR="002D1C49" w:rsidRDefault="00321259">
            <w:pPr>
              <w:numPr>
                <w:ilvl w:val="0"/>
                <w:numId w:val="3"/>
              </w:numPr>
              <w:spacing w:after="0"/>
              <w:ind w:hanging="360"/>
              <w:rPr>
                <w:b/>
                <w:color w:val="000080"/>
                <w:sz w:val="20"/>
                <w:szCs w:val="20"/>
              </w:rPr>
            </w:pPr>
            <w:r>
              <w:rPr>
                <w:rFonts w:ascii="Arial" w:eastAsia="Arial" w:hAnsi="Arial" w:cs="Arial"/>
                <w:b/>
                <w:color w:val="000080"/>
                <w:sz w:val="20"/>
                <w:szCs w:val="20"/>
              </w:rPr>
              <w:t>(DD) The Old Testament pieces together the story of the People of God. As their circumstances change (for example, from being nomads (Abraham, Jacob) to being city dwellers (David), they have to learn new ways of following God</w:t>
            </w:r>
          </w:p>
          <w:p w:rsidR="002D1C49" w:rsidRDefault="00321259">
            <w:pPr>
              <w:numPr>
                <w:ilvl w:val="0"/>
                <w:numId w:val="3"/>
              </w:numPr>
              <w:spacing w:after="0"/>
              <w:ind w:hanging="360"/>
              <w:rPr>
                <w:b/>
                <w:color w:val="000080"/>
                <w:sz w:val="20"/>
                <w:szCs w:val="20"/>
              </w:rPr>
            </w:pPr>
            <w:r>
              <w:rPr>
                <w:rFonts w:ascii="Arial" w:eastAsia="Arial" w:hAnsi="Arial" w:cs="Arial"/>
                <w:b/>
                <w:color w:val="000080"/>
                <w:sz w:val="20"/>
                <w:szCs w:val="20"/>
              </w:rPr>
              <w:t>The story of Moses and the Exodus shows how God rescued his people from slavery in Egypt</w:t>
            </w:r>
          </w:p>
          <w:p w:rsidR="002D1C49" w:rsidRDefault="00321259">
            <w:pPr>
              <w:numPr>
                <w:ilvl w:val="0"/>
                <w:numId w:val="3"/>
              </w:numPr>
              <w:spacing w:after="0"/>
              <w:ind w:hanging="360"/>
              <w:rPr>
                <w:b/>
                <w:color w:val="000080"/>
                <w:sz w:val="20"/>
                <w:szCs w:val="20"/>
              </w:rPr>
            </w:pPr>
            <w:r>
              <w:rPr>
                <w:rFonts w:ascii="Arial" w:eastAsia="Arial" w:hAnsi="Arial" w:cs="Arial"/>
                <w:b/>
                <w:color w:val="000080"/>
                <w:sz w:val="20"/>
                <w:szCs w:val="20"/>
              </w:rPr>
              <w:t>Christians apply this idea to living today by trying to serve God and to bring freedom to others; for example, loving others, caring for them, bringing health, food, justice, and telling the story of Jesus</w:t>
            </w:r>
          </w:p>
          <w:p w:rsidR="002D1C49" w:rsidRDefault="00321259">
            <w:pPr>
              <w:numPr>
                <w:ilvl w:val="0"/>
                <w:numId w:val="3"/>
              </w:numPr>
              <w:spacing w:after="0"/>
              <w:ind w:hanging="360"/>
              <w:rPr>
                <w:b/>
                <w:color w:val="000080"/>
                <w:sz w:val="20"/>
                <w:szCs w:val="20"/>
              </w:rPr>
            </w:pPr>
            <w:r>
              <w:rPr>
                <w:rFonts w:ascii="Arial" w:eastAsia="Arial" w:hAnsi="Arial" w:cs="Arial"/>
                <w:b/>
                <w:color w:val="000080"/>
                <w:sz w:val="20"/>
                <w:szCs w:val="20"/>
              </w:rPr>
              <w:t>Christians see the Christian Church as part of the ongoing story of the People of God, and try to live in a way that attracts others to God, for example, as salt and light in the world.</w:t>
            </w:r>
          </w:p>
          <w:p w:rsidR="002D1C49" w:rsidRDefault="002D1C49">
            <w:pPr>
              <w:spacing w:after="0"/>
              <w:contextualSpacing w:val="0"/>
            </w:pPr>
          </w:p>
          <w:p w:rsidR="002D1C49" w:rsidRDefault="00321259">
            <w:pPr>
              <w:spacing w:after="0"/>
              <w:contextualSpacing w:val="0"/>
            </w:pPr>
            <w:r>
              <w:rPr>
                <w:rFonts w:ascii="Arial" w:eastAsia="Arial" w:hAnsi="Arial" w:cs="Arial"/>
                <w:b/>
                <w:sz w:val="20"/>
                <w:szCs w:val="20"/>
              </w:rPr>
              <w:t xml:space="preserve">Beginning Activity: </w:t>
            </w:r>
            <w:r>
              <w:rPr>
                <w:rFonts w:ascii="Arial" w:eastAsia="Arial" w:hAnsi="Arial" w:cs="Arial"/>
                <w:i/>
                <w:sz w:val="20"/>
                <w:szCs w:val="20"/>
              </w:rPr>
              <w:t>Think about what sort of person would be needed to help in different situations: • If your school wants to take Year 5/Year 6 away for a residential, • If you are being bullied, • If a mum can’t find a job and is increasingly worried about feeding her children, • If the boss of a large company won’t promote employees who are from different faiths. Discuss the sorts of qualities a person might need to solve each situation — who might help out or ‘save’ the situation?</w:t>
            </w:r>
          </w:p>
          <w:p w:rsidR="002D1C49" w:rsidRDefault="002D1C49">
            <w:pPr>
              <w:spacing w:after="0"/>
              <w:contextualSpacing w:val="0"/>
            </w:pPr>
          </w:p>
          <w:p w:rsidR="002D1C49" w:rsidRDefault="00321259">
            <w:pPr>
              <w:spacing w:after="0"/>
              <w:contextualSpacing w:val="0"/>
            </w:pPr>
            <w:r>
              <w:rPr>
                <w:rFonts w:ascii="Arial" w:eastAsia="Arial" w:hAnsi="Arial" w:cs="Arial"/>
                <w:color w:val="FFFFFF"/>
                <w:sz w:val="16"/>
                <w:szCs w:val="16"/>
                <w:highlight w:val="darkMagenta"/>
              </w:rPr>
              <w:t>__</w:t>
            </w:r>
            <w:r>
              <w:rPr>
                <w:rFonts w:ascii="Arial" w:eastAsia="Arial" w:hAnsi="Arial" w:cs="Arial"/>
                <w:sz w:val="16"/>
                <w:szCs w:val="16"/>
              </w:rPr>
              <w:t xml:space="preserve"> = Making Sense of the Text</w:t>
            </w:r>
          </w:p>
          <w:p w:rsidR="002D1C49" w:rsidRDefault="002D1C49">
            <w:pPr>
              <w:spacing w:after="0"/>
              <w:contextualSpacing w:val="0"/>
            </w:pPr>
          </w:p>
          <w:p w:rsidR="002D1C49" w:rsidRDefault="00321259">
            <w:pPr>
              <w:spacing w:after="0"/>
              <w:contextualSpacing w:val="0"/>
            </w:pPr>
            <w:r>
              <w:rPr>
                <w:rFonts w:ascii="Arial" w:eastAsia="Arial" w:hAnsi="Arial" w:cs="Arial"/>
                <w:sz w:val="16"/>
                <w:szCs w:val="16"/>
                <w:highlight w:val="magenta"/>
              </w:rPr>
              <w:t>___</w:t>
            </w:r>
            <w:r>
              <w:rPr>
                <w:rFonts w:ascii="Arial" w:eastAsia="Arial" w:hAnsi="Arial" w:cs="Arial"/>
                <w:sz w:val="16"/>
                <w:szCs w:val="16"/>
              </w:rPr>
              <w:t xml:space="preserve"> = Understanding the Impact</w:t>
            </w:r>
          </w:p>
          <w:p w:rsidR="002D1C49" w:rsidRDefault="002D1C49">
            <w:pPr>
              <w:spacing w:after="0"/>
              <w:contextualSpacing w:val="0"/>
            </w:pPr>
          </w:p>
          <w:p w:rsidR="002D1C49" w:rsidRDefault="00321259">
            <w:pPr>
              <w:spacing w:after="0"/>
              <w:contextualSpacing w:val="0"/>
            </w:pPr>
            <w:r>
              <w:rPr>
                <w:rFonts w:ascii="Arial" w:eastAsia="Arial" w:hAnsi="Arial" w:cs="Arial"/>
                <w:sz w:val="16"/>
                <w:szCs w:val="16"/>
                <w:highlight w:val="green"/>
              </w:rPr>
              <w:t>___</w:t>
            </w:r>
            <w:r>
              <w:rPr>
                <w:rFonts w:ascii="Arial" w:eastAsia="Arial" w:hAnsi="Arial" w:cs="Arial"/>
                <w:sz w:val="16"/>
                <w:szCs w:val="16"/>
              </w:rPr>
              <w:t xml:space="preserve"> = Making Connections</w:t>
            </w:r>
          </w:p>
          <w:p w:rsidR="002D1C49" w:rsidRDefault="002D1C49">
            <w:pPr>
              <w:spacing w:after="0"/>
              <w:contextualSpacing w:val="0"/>
            </w:pPr>
          </w:p>
          <w:p w:rsidR="002D1C49" w:rsidRDefault="00321259">
            <w:pPr>
              <w:spacing w:after="0"/>
              <w:contextualSpacing w:val="0"/>
            </w:pPr>
            <w:r>
              <w:rPr>
                <w:rFonts w:ascii="Arial" w:eastAsia="Arial" w:hAnsi="Arial" w:cs="Arial"/>
                <w:color w:val="FFFFFF"/>
                <w:sz w:val="16"/>
                <w:szCs w:val="16"/>
                <w:highlight w:val="blue"/>
              </w:rPr>
              <w:t>___</w:t>
            </w:r>
            <w:r>
              <w:rPr>
                <w:rFonts w:ascii="Arial" w:eastAsia="Arial" w:hAnsi="Arial" w:cs="Arial"/>
                <w:sz w:val="16"/>
                <w:szCs w:val="16"/>
              </w:rPr>
              <w:t xml:space="preserve"> = Digging Deeper</w:t>
            </w:r>
          </w:p>
        </w:tc>
      </w:tr>
      <w:tr w:rsidR="002D1C49" w:rsidTr="002D1C49">
        <w:trPr>
          <w:cnfStyle w:val="000000100000" w:firstRow="0" w:lastRow="0" w:firstColumn="0" w:lastColumn="0" w:oddVBand="0" w:evenVBand="0" w:oddHBand="1" w:evenHBand="0" w:firstRowFirstColumn="0" w:firstRowLastColumn="0" w:lastRowFirstColumn="0" w:lastRowLastColumn="0"/>
          <w:trHeight w:val="680"/>
        </w:trPr>
        <w:tc>
          <w:tcPr>
            <w:tcW w:w="2410" w:type="dxa"/>
            <w:tcMar>
              <w:top w:w="15" w:type="dxa"/>
              <w:left w:w="15" w:type="dxa"/>
              <w:bottom w:w="90" w:type="dxa"/>
              <w:right w:w="15" w:type="dxa"/>
            </w:tcMar>
          </w:tcPr>
          <w:p w:rsidR="002D1C49" w:rsidRDefault="00321259">
            <w:pPr>
              <w:spacing w:after="0"/>
              <w:contextualSpacing w:val="0"/>
            </w:pPr>
            <w:r>
              <w:rPr>
                <w:rFonts w:ascii="Arial" w:eastAsia="Arial" w:hAnsi="Arial" w:cs="Arial"/>
                <w:b/>
                <w:sz w:val="16"/>
                <w:szCs w:val="16"/>
              </w:rPr>
              <w:t>COGNITIVE PROCESSES</w:t>
            </w:r>
            <w:r>
              <w:rPr>
                <w:rFonts w:ascii="Arial" w:eastAsia="Arial" w:hAnsi="Arial" w:cs="Arial"/>
                <w:b/>
                <w:sz w:val="16"/>
                <w:szCs w:val="16"/>
              </w:rPr>
              <w:br/>
            </w:r>
          </w:p>
        </w:tc>
        <w:tc>
          <w:tcPr>
            <w:tcW w:w="2987" w:type="dxa"/>
          </w:tcPr>
          <w:p w:rsidR="002D1C49" w:rsidRDefault="00321259">
            <w:pPr>
              <w:spacing w:after="0"/>
              <w:contextualSpacing w:val="0"/>
            </w:pPr>
            <w:r>
              <w:rPr>
                <w:rFonts w:ascii="Arial" w:eastAsia="Arial" w:hAnsi="Arial" w:cs="Arial"/>
                <w:b/>
                <w:sz w:val="16"/>
                <w:szCs w:val="16"/>
              </w:rPr>
              <w:t>PLANNING FOR LEARNING</w:t>
            </w:r>
            <w:r>
              <w:rPr>
                <w:rFonts w:ascii="Arial" w:eastAsia="Arial" w:hAnsi="Arial" w:cs="Arial"/>
                <w:b/>
                <w:color w:val="385623"/>
                <w:sz w:val="16"/>
                <w:szCs w:val="16"/>
              </w:rPr>
              <w:t xml:space="preserve"> </w:t>
            </w:r>
            <w:r>
              <w:rPr>
                <w:rFonts w:ascii="Arial" w:eastAsia="Arial" w:hAnsi="Arial" w:cs="Arial"/>
                <w:b/>
                <w:color w:val="385623"/>
                <w:sz w:val="16"/>
                <w:szCs w:val="16"/>
              </w:rPr>
              <w:br/>
            </w:r>
            <w:r>
              <w:rPr>
                <w:rFonts w:ascii="Arial" w:eastAsia="Arial" w:hAnsi="Arial" w:cs="Arial"/>
                <w:b/>
                <w:color w:val="7030A0"/>
                <w:sz w:val="16"/>
                <w:szCs w:val="16"/>
              </w:rPr>
              <w:t>THESE COULD BE TAKEN FROM THE OUTCOMES</w:t>
            </w:r>
          </w:p>
        </w:tc>
        <w:tc>
          <w:tcPr>
            <w:tcW w:w="4974" w:type="dxa"/>
            <w:tcMar>
              <w:top w:w="15" w:type="dxa"/>
              <w:left w:w="15" w:type="dxa"/>
              <w:bottom w:w="90" w:type="dxa"/>
              <w:right w:w="15" w:type="dxa"/>
            </w:tcMar>
          </w:tcPr>
          <w:p w:rsidR="002D1C49" w:rsidRDefault="00321259">
            <w:pPr>
              <w:spacing w:after="0"/>
              <w:contextualSpacing w:val="0"/>
            </w:pPr>
            <w:r>
              <w:rPr>
                <w:rFonts w:ascii="Arial" w:eastAsia="Arial" w:hAnsi="Arial" w:cs="Arial"/>
                <w:b/>
                <w:sz w:val="16"/>
                <w:szCs w:val="16"/>
              </w:rPr>
              <w:t>ACTIVITY</w:t>
            </w:r>
            <w:r>
              <w:rPr>
                <w:rFonts w:ascii="Arial" w:eastAsia="Arial" w:hAnsi="Arial" w:cs="Arial"/>
                <w:b/>
                <w:sz w:val="16"/>
                <w:szCs w:val="16"/>
              </w:rPr>
              <w:br/>
            </w:r>
            <w:r>
              <w:rPr>
                <w:rFonts w:ascii="Arial" w:eastAsia="Arial" w:hAnsi="Arial" w:cs="Arial"/>
                <w:b/>
                <w:color w:val="7030A0"/>
                <w:sz w:val="16"/>
                <w:szCs w:val="16"/>
              </w:rPr>
              <w:t>THESE COULD BE TAKEN FROM THE ACTIVITIES IN TH UNIT</w:t>
            </w:r>
            <w:r>
              <w:rPr>
                <w:rFonts w:ascii="Arial" w:eastAsia="Arial" w:hAnsi="Arial" w:cs="Arial"/>
                <w:b/>
                <w:color w:val="7030A0"/>
                <w:sz w:val="16"/>
                <w:szCs w:val="16"/>
              </w:rPr>
              <w:br/>
            </w:r>
            <w:r>
              <w:rPr>
                <w:rFonts w:ascii="Arial" w:eastAsia="Arial" w:hAnsi="Arial" w:cs="Arial"/>
                <w:i/>
                <w:color w:val="00B050"/>
                <w:sz w:val="16"/>
                <w:szCs w:val="16"/>
              </w:rPr>
              <w:t xml:space="preserve"> EXAMPLES OF ACTIVITIES AND PRODUCTS</w:t>
            </w:r>
          </w:p>
        </w:tc>
        <w:tc>
          <w:tcPr>
            <w:tcW w:w="5057" w:type="dxa"/>
          </w:tcPr>
          <w:p w:rsidR="002D1C49" w:rsidRDefault="00321259">
            <w:pPr>
              <w:spacing w:after="0"/>
              <w:contextualSpacing w:val="0"/>
            </w:pPr>
            <w:r>
              <w:rPr>
                <w:rFonts w:ascii="Arial" w:eastAsia="Arial" w:hAnsi="Arial" w:cs="Arial"/>
                <w:b/>
                <w:sz w:val="16"/>
                <w:szCs w:val="16"/>
              </w:rPr>
              <w:t>ASSESSMENT</w:t>
            </w:r>
            <w:r>
              <w:rPr>
                <w:rFonts w:ascii="Arial" w:eastAsia="Arial" w:hAnsi="Arial" w:cs="Arial"/>
                <w:b/>
                <w:sz w:val="16"/>
                <w:szCs w:val="16"/>
              </w:rPr>
              <w:br/>
            </w:r>
            <w:r>
              <w:rPr>
                <w:rFonts w:ascii="Arial" w:eastAsia="Arial" w:hAnsi="Arial" w:cs="Arial"/>
                <w:b/>
                <w:color w:val="7030A0"/>
                <w:sz w:val="16"/>
                <w:szCs w:val="16"/>
              </w:rPr>
              <w:t>ASSESS AGAINST THE PLANNING FOR LEARNING COLUMN</w:t>
            </w:r>
            <w:r>
              <w:rPr>
                <w:rFonts w:ascii="Arial" w:eastAsia="Arial" w:hAnsi="Arial" w:cs="Arial"/>
                <w:i/>
                <w:color w:val="00B050"/>
                <w:sz w:val="16"/>
                <w:szCs w:val="16"/>
              </w:rPr>
              <w:t xml:space="preserve"> </w:t>
            </w:r>
            <w:r>
              <w:rPr>
                <w:rFonts w:ascii="Arial" w:eastAsia="Arial" w:hAnsi="Arial" w:cs="Arial"/>
                <w:i/>
                <w:color w:val="00B050"/>
                <w:sz w:val="16"/>
                <w:szCs w:val="16"/>
              </w:rPr>
              <w:br/>
              <w:t>POSSIBLE ASSESSMENT QUESTIONS</w:t>
            </w:r>
          </w:p>
        </w:tc>
      </w:tr>
      <w:tr w:rsidR="002D1C49" w:rsidTr="002D1C49">
        <w:trPr>
          <w:cnfStyle w:val="000000010000" w:firstRow="0" w:lastRow="0" w:firstColumn="0" w:lastColumn="0" w:oddVBand="0" w:evenVBand="0" w:oddHBand="0" w:evenHBand="1" w:firstRowFirstColumn="0" w:firstRowLastColumn="0" w:lastRowFirstColumn="0" w:lastRowLastColumn="0"/>
        </w:trPr>
        <w:tc>
          <w:tcPr>
            <w:tcW w:w="2410" w:type="dxa"/>
            <w:tcMar>
              <w:top w:w="15" w:type="dxa"/>
              <w:left w:w="15" w:type="dxa"/>
              <w:bottom w:w="90" w:type="dxa"/>
              <w:right w:w="15" w:type="dxa"/>
            </w:tcMar>
          </w:tcPr>
          <w:p w:rsidR="002D1C49" w:rsidRDefault="00321259">
            <w:pPr>
              <w:spacing w:after="0"/>
              <w:contextualSpacing w:val="0"/>
            </w:pPr>
            <w:r>
              <w:rPr>
                <w:rFonts w:ascii="Arial" w:eastAsia="Arial" w:hAnsi="Arial" w:cs="Arial"/>
                <w:b/>
                <w:sz w:val="16"/>
                <w:szCs w:val="16"/>
              </w:rPr>
              <w:t>1. Remembering:</w:t>
            </w:r>
            <w:r>
              <w:rPr>
                <w:rFonts w:ascii="Arial" w:eastAsia="Arial" w:hAnsi="Arial" w:cs="Arial"/>
                <w:b/>
                <w:sz w:val="16"/>
                <w:szCs w:val="16"/>
              </w:rPr>
              <w:br/>
            </w:r>
            <w:r>
              <w:rPr>
                <w:rFonts w:ascii="Arial" w:eastAsia="Arial" w:hAnsi="Arial" w:cs="Arial"/>
                <w:i/>
                <w:color w:val="00B050"/>
                <w:sz w:val="16"/>
                <w:szCs w:val="16"/>
              </w:rPr>
              <w:t>acquire, arrange, define, describe, choose, find, identify, know, list, label, order, pick,</w:t>
            </w:r>
          </w:p>
          <w:p w:rsidR="002D1C49" w:rsidRDefault="00321259">
            <w:pPr>
              <w:spacing w:after="0"/>
              <w:contextualSpacing w:val="0"/>
            </w:pPr>
            <w:r>
              <w:rPr>
                <w:rFonts w:ascii="Arial" w:eastAsia="Arial" w:hAnsi="Arial" w:cs="Arial"/>
                <w:i/>
                <w:color w:val="00B050"/>
                <w:sz w:val="16"/>
                <w:szCs w:val="16"/>
              </w:rPr>
              <w:t xml:space="preserve">quote, recite, relate, locate, </w:t>
            </w:r>
            <w:r>
              <w:rPr>
                <w:rFonts w:ascii="Arial" w:eastAsia="Arial" w:hAnsi="Arial" w:cs="Arial"/>
                <w:i/>
                <w:color w:val="00B050"/>
                <w:sz w:val="16"/>
                <w:szCs w:val="16"/>
              </w:rPr>
              <w:lastRenderedPageBreak/>
              <w:t>match, memorize, name, outline, recall, recognise, record, repeat, reproduce, state, tell</w:t>
            </w:r>
          </w:p>
          <w:p w:rsidR="002D1C49" w:rsidRDefault="002D1C49">
            <w:pPr>
              <w:spacing w:after="0"/>
              <w:contextualSpacing w:val="0"/>
            </w:pPr>
          </w:p>
        </w:tc>
        <w:tc>
          <w:tcPr>
            <w:tcW w:w="2987" w:type="dxa"/>
          </w:tcPr>
          <w:p w:rsidR="002D1C49" w:rsidRDefault="002D1C49">
            <w:pPr>
              <w:spacing w:after="0"/>
              <w:ind w:left="360"/>
              <w:contextualSpacing w:val="0"/>
            </w:pPr>
          </w:p>
        </w:tc>
        <w:tc>
          <w:tcPr>
            <w:tcW w:w="4974" w:type="dxa"/>
            <w:tcMar>
              <w:top w:w="15" w:type="dxa"/>
              <w:left w:w="15" w:type="dxa"/>
              <w:bottom w:w="90" w:type="dxa"/>
              <w:right w:w="15" w:type="dxa"/>
            </w:tcMar>
          </w:tcPr>
          <w:p w:rsidR="002D1C49" w:rsidRDefault="00321259">
            <w:pPr>
              <w:numPr>
                <w:ilvl w:val="0"/>
                <w:numId w:val="4"/>
              </w:numPr>
              <w:spacing w:after="0"/>
              <w:ind w:hanging="360"/>
              <w:rPr>
                <w:sz w:val="16"/>
                <w:szCs w:val="16"/>
              </w:rPr>
            </w:pPr>
            <w:r>
              <w:rPr>
                <w:rFonts w:ascii="Arial" w:eastAsia="Arial" w:hAnsi="Arial" w:cs="Arial"/>
                <w:color w:val="00B050"/>
                <w:sz w:val="16"/>
                <w:szCs w:val="16"/>
              </w:rPr>
              <w:t>Make a list of the main events</w:t>
            </w:r>
            <w:proofErr w:type="gramStart"/>
            <w:r>
              <w:rPr>
                <w:rFonts w:ascii="Arial" w:eastAsia="Arial" w:hAnsi="Arial" w:cs="Arial"/>
                <w:color w:val="00B050"/>
                <w:sz w:val="16"/>
                <w:szCs w:val="16"/>
              </w:rPr>
              <w:t>..</w:t>
            </w:r>
            <w:proofErr w:type="gramEnd"/>
          </w:p>
          <w:p w:rsidR="002D1C49" w:rsidRDefault="00321259">
            <w:pPr>
              <w:numPr>
                <w:ilvl w:val="0"/>
                <w:numId w:val="4"/>
              </w:numPr>
              <w:spacing w:after="0"/>
              <w:ind w:hanging="360"/>
              <w:rPr>
                <w:sz w:val="16"/>
                <w:szCs w:val="16"/>
              </w:rPr>
            </w:pPr>
            <w:r>
              <w:rPr>
                <w:rFonts w:ascii="Arial" w:eastAsia="Arial" w:hAnsi="Arial" w:cs="Arial"/>
                <w:color w:val="00B050"/>
                <w:sz w:val="16"/>
                <w:szCs w:val="16"/>
              </w:rPr>
              <w:t>Make a timeline of events.</w:t>
            </w:r>
          </w:p>
          <w:p w:rsidR="002D1C49" w:rsidRDefault="00321259">
            <w:pPr>
              <w:numPr>
                <w:ilvl w:val="0"/>
                <w:numId w:val="4"/>
              </w:numPr>
              <w:spacing w:after="0"/>
              <w:ind w:hanging="360"/>
              <w:rPr>
                <w:sz w:val="16"/>
                <w:szCs w:val="16"/>
              </w:rPr>
            </w:pPr>
            <w:r>
              <w:rPr>
                <w:rFonts w:ascii="Arial" w:eastAsia="Arial" w:hAnsi="Arial" w:cs="Arial"/>
                <w:color w:val="00B050"/>
                <w:sz w:val="16"/>
                <w:szCs w:val="16"/>
              </w:rPr>
              <w:t>Make a facts chart.</w:t>
            </w:r>
          </w:p>
          <w:p w:rsidR="002D1C49" w:rsidRDefault="00321259">
            <w:pPr>
              <w:numPr>
                <w:ilvl w:val="0"/>
                <w:numId w:val="4"/>
              </w:numPr>
              <w:spacing w:after="0"/>
              <w:ind w:hanging="360"/>
              <w:rPr>
                <w:sz w:val="16"/>
                <w:szCs w:val="16"/>
              </w:rPr>
            </w:pPr>
            <w:r>
              <w:rPr>
                <w:rFonts w:ascii="Arial" w:eastAsia="Arial" w:hAnsi="Arial" w:cs="Arial"/>
                <w:color w:val="00B050"/>
                <w:sz w:val="16"/>
                <w:szCs w:val="16"/>
              </w:rPr>
              <w:t>Write a list of any pieces of information you can remember.</w:t>
            </w:r>
          </w:p>
          <w:p w:rsidR="002D1C49" w:rsidRDefault="00321259">
            <w:pPr>
              <w:numPr>
                <w:ilvl w:val="0"/>
                <w:numId w:val="4"/>
              </w:numPr>
              <w:spacing w:after="0"/>
              <w:ind w:hanging="360"/>
              <w:rPr>
                <w:sz w:val="16"/>
                <w:szCs w:val="16"/>
              </w:rPr>
            </w:pPr>
            <w:r>
              <w:rPr>
                <w:rFonts w:ascii="Arial" w:eastAsia="Arial" w:hAnsi="Arial" w:cs="Arial"/>
                <w:color w:val="00B050"/>
                <w:sz w:val="16"/>
                <w:szCs w:val="16"/>
              </w:rPr>
              <w:t xml:space="preserve">List all </w:t>
            </w:r>
            <w:proofErr w:type="gramStart"/>
            <w:r>
              <w:rPr>
                <w:rFonts w:ascii="Arial" w:eastAsia="Arial" w:hAnsi="Arial" w:cs="Arial"/>
                <w:color w:val="00B050"/>
                <w:sz w:val="16"/>
                <w:szCs w:val="16"/>
              </w:rPr>
              <w:t>the ....</w:t>
            </w:r>
            <w:proofErr w:type="gramEnd"/>
            <w:r>
              <w:rPr>
                <w:rFonts w:ascii="Arial" w:eastAsia="Arial" w:hAnsi="Arial" w:cs="Arial"/>
                <w:color w:val="00B050"/>
                <w:sz w:val="16"/>
                <w:szCs w:val="16"/>
              </w:rPr>
              <w:t xml:space="preserve"> </w:t>
            </w:r>
            <w:proofErr w:type="gramStart"/>
            <w:r>
              <w:rPr>
                <w:rFonts w:ascii="Arial" w:eastAsia="Arial" w:hAnsi="Arial" w:cs="Arial"/>
                <w:color w:val="00B050"/>
                <w:sz w:val="16"/>
                <w:szCs w:val="16"/>
              </w:rPr>
              <w:t>in</w:t>
            </w:r>
            <w:proofErr w:type="gramEnd"/>
            <w:r>
              <w:rPr>
                <w:rFonts w:ascii="Arial" w:eastAsia="Arial" w:hAnsi="Arial" w:cs="Arial"/>
                <w:color w:val="00B050"/>
                <w:sz w:val="16"/>
                <w:szCs w:val="16"/>
              </w:rPr>
              <w:t xml:space="preserve"> the story/article/reading piece.</w:t>
            </w:r>
          </w:p>
          <w:p w:rsidR="002D1C49" w:rsidRDefault="00321259">
            <w:pPr>
              <w:numPr>
                <w:ilvl w:val="0"/>
                <w:numId w:val="4"/>
              </w:numPr>
              <w:spacing w:after="0"/>
              <w:ind w:hanging="360"/>
              <w:rPr>
                <w:b/>
                <w:sz w:val="16"/>
                <w:szCs w:val="16"/>
              </w:rPr>
            </w:pPr>
            <w:r>
              <w:rPr>
                <w:rFonts w:ascii="Arial" w:eastAsia="Arial" w:hAnsi="Arial" w:cs="Arial"/>
                <w:color w:val="00B050"/>
                <w:sz w:val="16"/>
                <w:szCs w:val="16"/>
              </w:rPr>
              <w:lastRenderedPageBreak/>
              <w:t>Make a chart showing...</w:t>
            </w:r>
          </w:p>
        </w:tc>
        <w:tc>
          <w:tcPr>
            <w:tcW w:w="5057" w:type="dxa"/>
          </w:tcPr>
          <w:p w:rsidR="002D1C49" w:rsidRDefault="00321259">
            <w:pPr>
              <w:spacing w:after="0"/>
              <w:contextualSpacing w:val="0"/>
            </w:pPr>
            <w:r>
              <w:rPr>
                <w:rFonts w:ascii="Arial" w:eastAsia="Arial" w:hAnsi="Arial" w:cs="Arial"/>
                <w:color w:val="00B050"/>
                <w:sz w:val="16"/>
                <w:szCs w:val="16"/>
              </w:rPr>
              <w:lastRenderedPageBreak/>
              <w:t>What happened after...? How many...? Who was it that...? Can you name the...?</w:t>
            </w:r>
          </w:p>
          <w:p w:rsidR="002D1C49" w:rsidRDefault="00321259">
            <w:pPr>
              <w:spacing w:after="0"/>
              <w:contextualSpacing w:val="0"/>
            </w:pPr>
            <w:r>
              <w:rPr>
                <w:rFonts w:ascii="Arial" w:eastAsia="Arial" w:hAnsi="Arial" w:cs="Arial"/>
                <w:color w:val="00B050"/>
                <w:sz w:val="16"/>
                <w:szCs w:val="16"/>
              </w:rPr>
              <w:t>Describe what happened at...? Who spoke to...? Find the meaning of...?</w:t>
            </w:r>
          </w:p>
          <w:p w:rsidR="002D1C49" w:rsidRDefault="00321259">
            <w:pPr>
              <w:spacing w:after="0"/>
              <w:contextualSpacing w:val="0"/>
            </w:pPr>
            <w:r>
              <w:rPr>
                <w:rFonts w:ascii="Arial" w:eastAsia="Arial" w:hAnsi="Arial" w:cs="Arial"/>
                <w:color w:val="00B050"/>
                <w:sz w:val="16"/>
                <w:szCs w:val="16"/>
              </w:rPr>
              <w:t xml:space="preserve">What is...? Which is true or false...? What happened after...? How </w:t>
            </w:r>
            <w:r>
              <w:rPr>
                <w:rFonts w:ascii="Arial" w:eastAsia="Arial" w:hAnsi="Arial" w:cs="Arial"/>
                <w:color w:val="00B050"/>
                <w:sz w:val="16"/>
                <w:szCs w:val="16"/>
              </w:rPr>
              <w:lastRenderedPageBreak/>
              <w:t xml:space="preserve">many...? </w:t>
            </w:r>
          </w:p>
          <w:p w:rsidR="002D1C49" w:rsidRDefault="00321259">
            <w:pPr>
              <w:spacing w:after="0"/>
              <w:contextualSpacing w:val="0"/>
            </w:pPr>
            <w:r>
              <w:rPr>
                <w:rFonts w:ascii="Arial" w:eastAsia="Arial" w:hAnsi="Arial" w:cs="Arial"/>
                <w:color w:val="00B050"/>
                <w:sz w:val="16"/>
                <w:szCs w:val="16"/>
              </w:rPr>
              <w:t xml:space="preserve">Who was it that...? Can you name the...? Describe what happened at...? </w:t>
            </w:r>
          </w:p>
          <w:p w:rsidR="002D1C49" w:rsidRDefault="00321259">
            <w:pPr>
              <w:spacing w:after="0"/>
              <w:contextualSpacing w:val="0"/>
            </w:pPr>
            <w:r>
              <w:rPr>
                <w:rFonts w:ascii="Arial" w:eastAsia="Arial" w:hAnsi="Arial" w:cs="Arial"/>
                <w:color w:val="00B050"/>
                <w:sz w:val="16"/>
                <w:szCs w:val="16"/>
              </w:rPr>
              <w:t>Who spoke to...?  Find the meaning of...? What is...?  Tell in your own words</w:t>
            </w:r>
          </w:p>
          <w:p w:rsidR="002D1C49" w:rsidRDefault="00321259">
            <w:pPr>
              <w:spacing w:after="0"/>
              <w:contextualSpacing w:val="0"/>
            </w:pPr>
            <w:r>
              <w:rPr>
                <w:rFonts w:ascii="Arial" w:eastAsia="Arial" w:hAnsi="Arial" w:cs="Arial"/>
                <w:color w:val="00B050"/>
                <w:sz w:val="16"/>
                <w:szCs w:val="16"/>
              </w:rPr>
              <w:t>Where? Who?</w:t>
            </w:r>
          </w:p>
        </w:tc>
      </w:tr>
      <w:tr w:rsidR="002D1C49" w:rsidTr="002D1C49">
        <w:trPr>
          <w:cnfStyle w:val="000000100000" w:firstRow="0" w:lastRow="0" w:firstColumn="0" w:lastColumn="0" w:oddVBand="0" w:evenVBand="0" w:oddHBand="1" w:evenHBand="0" w:firstRowFirstColumn="0" w:firstRowLastColumn="0" w:lastRowFirstColumn="0" w:lastRowLastColumn="0"/>
        </w:trPr>
        <w:tc>
          <w:tcPr>
            <w:tcW w:w="2410" w:type="dxa"/>
            <w:tcMar>
              <w:top w:w="15" w:type="dxa"/>
              <w:left w:w="15" w:type="dxa"/>
              <w:bottom w:w="90" w:type="dxa"/>
              <w:right w:w="15" w:type="dxa"/>
            </w:tcMar>
          </w:tcPr>
          <w:p w:rsidR="002D1C49" w:rsidRDefault="00321259">
            <w:pPr>
              <w:spacing w:after="0"/>
              <w:contextualSpacing w:val="0"/>
            </w:pPr>
            <w:r>
              <w:rPr>
                <w:rFonts w:ascii="Arial" w:eastAsia="Arial" w:hAnsi="Arial" w:cs="Arial"/>
                <w:b/>
                <w:sz w:val="16"/>
                <w:szCs w:val="16"/>
              </w:rPr>
              <w:lastRenderedPageBreak/>
              <w:t>2. Understanding:</w:t>
            </w:r>
            <w:r>
              <w:rPr>
                <w:rFonts w:ascii="Arial" w:eastAsia="Arial" w:hAnsi="Arial" w:cs="Arial"/>
                <w:b/>
                <w:sz w:val="16"/>
                <w:szCs w:val="16"/>
              </w:rPr>
              <w:br/>
            </w:r>
            <w:r>
              <w:rPr>
                <w:rFonts w:ascii="Arial" w:eastAsia="Arial" w:hAnsi="Arial" w:cs="Arial"/>
                <w:i/>
                <w:color w:val="00B050"/>
                <w:sz w:val="16"/>
                <w:szCs w:val="16"/>
              </w:rPr>
              <w:t>compare, differentiate, explain, express, distinguish, give an example,  illustrate, infer, interpret, locate, paraphrase, predict, represent, restate, review, summarise, translate</w:t>
            </w:r>
            <w:r>
              <w:rPr>
                <w:rFonts w:ascii="Arial" w:eastAsia="Arial" w:hAnsi="Arial" w:cs="Arial"/>
                <w:sz w:val="16"/>
                <w:szCs w:val="16"/>
              </w:rPr>
              <w:br/>
            </w:r>
            <w:r>
              <w:rPr>
                <w:rFonts w:ascii="Arial" w:eastAsia="Arial" w:hAnsi="Arial" w:cs="Arial"/>
                <w:b/>
                <w:sz w:val="16"/>
                <w:szCs w:val="16"/>
              </w:rPr>
              <w:br/>
            </w:r>
          </w:p>
        </w:tc>
        <w:tc>
          <w:tcPr>
            <w:tcW w:w="2987" w:type="dxa"/>
          </w:tcPr>
          <w:p w:rsidR="002D1C49" w:rsidRDefault="00321259">
            <w:pPr>
              <w:numPr>
                <w:ilvl w:val="0"/>
                <w:numId w:val="8"/>
              </w:numPr>
              <w:spacing w:after="0"/>
              <w:ind w:hanging="360"/>
              <w:rPr>
                <w:sz w:val="20"/>
                <w:szCs w:val="20"/>
              </w:rPr>
            </w:pPr>
            <w:r>
              <w:rPr>
                <w:rFonts w:ascii="Arial" w:eastAsia="Arial" w:hAnsi="Arial" w:cs="Arial"/>
                <w:sz w:val="20"/>
                <w:szCs w:val="20"/>
              </w:rPr>
              <w:t>Explain the place of Incarnation and Messiah within the ‘big story’ of the Bible.</w:t>
            </w:r>
          </w:p>
          <w:p w:rsidR="002D1C49" w:rsidRDefault="00321259">
            <w:pPr>
              <w:numPr>
                <w:ilvl w:val="0"/>
                <w:numId w:val="8"/>
              </w:numPr>
              <w:spacing w:after="0"/>
              <w:ind w:hanging="360"/>
              <w:rPr>
                <w:sz w:val="20"/>
                <w:szCs w:val="20"/>
              </w:rPr>
            </w:pPr>
            <w:r>
              <w:rPr>
                <w:rFonts w:ascii="Arial" w:eastAsia="Arial" w:hAnsi="Arial" w:cs="Arial"/>
                <w:sz w:val="20"/>
                <w:szCs w:val="20"/>
              </w:rPr>
              <w:t xml:space="preserve">Identify Gospel and prophecy texts, using technical terms. </w:t>
            </w:r>
          </w:p>
          <w:p w:rsidR="002D1C49" w:rsidRDefault="00321259">
            <w:pPr>
              <w:numPr>
                <w:ilvl w:val="0"/>
                <w:numId w:val="8"/>
              </w:numPr>
              <w:spacing w:after="0"/>
              <w:ind w:hanging="360"/>
              <w:rPr>
                <w:sz w:val="20"/>
                <w:szCs w:val="20"/>
              </w:rPr>
            </w:pPr>
            <w:r>
              <w:rPr>
                <w:rFonts w:ascii="Arial" w:eastAsia="Arial" w:hAnsi="Arial" w:cs="Arial"/>
                <w:sz w:val="20"/>
                <w:szCs w:val="20"/>
              </w:rPr>
              <w:t xml:space="preserve">Explain connections between biblical texts, Incarnation and Messiah, using theological terms. </w:t>
            </w:r>
          </w:p>
          <w:p w:rsidR="002D1C49" w:rsidRDefault="00321259">
            <w:pPr>
              <w:numPr>
                <w:ilvl w:val="0"/>
                <w:numId w:val="8"/>
              </w:numPr>
              <w:spacing w:after="0"/>
              <w:ind w:hanging="360"/>
              <w:rPr>
                <w:sz w:val="20"/>
                <w:szCs w:val="20"/>
              </w:rPr>
            </w:pPr>
            <w:r>
              <w:rPr>
                <w:rFonts w:ascii="Arial" w:eastAsia="Arial" w:hAnsi="Arial" w:cs="Arial"/>
                <w:sz w:val="20"/>
                <w:szCs w:val="20"/>
              </w:rPr>
              <w:t xml:space="preserve">Show how Christians put their beliefs about Jesus’ Incarnation into practice in different ways in celebrating Christmas. </w:t>
            </w:r>
          </w:p>
          <w:p w:rsidR="002D1C49" w:rsidRDefault="00321259">
            <w:pPr>
              <w:numPr>
                <w:ilvl w:val="0"/>
                <w:numId w:val="8"/>
              </w:numPr>
              <w:spacing w:after="0"/>
              <w:ind w:hanging="360"/>
              <w:rPr>
                <w:sz w:val="20"/>
                <w:szCs w:val="20"/>
              </w:rPr>
            </w:pPr>
            <w:r>
              <w:rPr>
                <w:rFonts w:ascii="Arial" w:eastAsia="Arial" w:hAnsi="Arial" w:cs="Arial"/>
                <w:sz w:val="20"/>
                <w:szCs w:val="20"/>
              </w:rPr>
              <w:t xml:space="preserve">Comment on how the idea that Jesus is the Messiah makes sense in the wider story of the Bible. </w:t>
            </w:r>
          </w:p>
          <w:p w:rsidR="002D1C49" w:rsidRDefault="00321259">
            <w:pPr>
              <w:numPr>
                <w:ilvl w:val="0"/>
                <w:numId w:val="8"/>
              </w:numPr>
              <w:spacing w:after="0"/>
              <w:ind w:hanging="360"/>
              <w:rPr>
                <w:sz w:val="20"/>
                <w:szCs w:val="20"/>
              </w:rPr>
            </w:pPr>
            <w:r>
              <w:rPr>
                <w:rFonts w:ascii="Arial" w:eastAsia="Arial" w:hAnsi="Arial" w:cs="Arial"/>
                <w:sz w:val="20"/>
                <w:szCs w:val="20"/>
              </w:rPr>
              <w:t>Weigh up how far the idea that Jesus is the Messiah — a Saviour from God — is important in the world today and, if it is true, what difference that might make in people’s lives</w:t>
            </w:r>
          </w:p>
        </w:tc>
        <w:tc>
          <w:tcPr>
            <w:tcW w:w="4974" w:type="dxa"/>
            <w:tcMar>
              <w:top w:w="15" w:type="dxa"/>
              <w:left w:w="15" w:type="dxa"/>
              <w:bottom w:w="90" w:type="dxa"/>
              <w:right w:w="15" w:type="dxa"/>
            </w:tcMar>
          </w:tcPr>
          <w:p w:rsidR="002D1C49" w:rsidRDefault="00321259">
            <w:pPr>
              <w:numPr>
                <w:ilvl w:val="0"/>
                <w:numId w:val="6"/>
              </w:numPr>
              <w:spacing w:after="0"/>
              <w:ind w:hanging="360"/>
              <w:rPr>
                <w:color w:val="8B008B"/>
                <w:sz w:val="20"/>
                <w:szCs w:val="20"/>
              </w:rPr>
            </w:pPr>
            <w:r>
              <w:rPr>
                <w:rFonts w:ascii="Arial" w:eastAsia="Arial" w:hAnsi="Arial" w:cs="Arial"/>
                <w:color w:val="8B008B"/>
                <w:sz w:val="20"/>
                <w:szCs w:val="20"/>
              </w:rPr>
              <w:t>Recap the ‘big story’ of the Bible so far (see story outline in the Introduction and Essential Information). How far can pupils describe and explain the big story? Can they sort the core concepts alongside the Frieze? Explain that we are just about to begin studying the New Testament, but need to think about the time at the end of the Old Testament first.</w:t>
            </w:r>
          </w:p>
          <w:p w:rsidR="002D1C49" w:rsidRDefault="00321259">
            <w:pPr>
              <w:numPr>
                <w:ilvl w:val="0"/>
                <w:numId w:val="6"/>
              </w:numPr>
              <w:spacing w:after="0"/>
              <w:ind w:hanging="360"/>
              <w:rPr>
                <w:color w:val="8B008B"/>
                <w:sz w:val="20"/>
                <w:szCs w:val="20"/>
              </w:rPr>
            </w:pPr>
            <w:r>
              <w:rPr>
                <w:rFonts w:ascii="Arial" w:eastAsia="Arial" w:hAnsi="Arial" w:cs="Arial"/>
                <w:color w:val="8B008B"/>
                <w:sz w:val="20"/>
                <w:szCs w:val="20"/>
              </w:rPr>
              <w:t>Examine the situation: The People of God were taken into exile in Babylon in 586BCE. They return after about 50 years, but their Promised Land is still occupied by foreign forces. They begin to have a New Hope — God will rescue them! He will send a rescuer, a saviour — a Chosen One or Messiah. This is the situation when the Old Testament ends. However, the land remains occupied by different forces — at the start of the New Testament, this is by the beastly Romans. The people have been waiting a long time — and some are despairing, but some still hope. Ask the children to explain- what do you think gives the people hope? Do you think it is easy to have hope? Explain drawing upon examples and prior knowledge.</w:t>
            </w:r>
          </w:p>
          <w:p w:rsidR="002D1C49" w:rsidRDefault="00321259">
            <w:pPr>
              <w:numPr>
                <w:ilvl w:val="0"/>
                <w:numId w:val="6"/>
              </w:numPr>
              <w:spacing w:after="0"/>
              <w:ind w:hanging="360"/>
              <w:rPr>
                <w:color w:val="FF00FF"/>
                <w:sz w:val="20"/>
                <w:szCs w:val="20"/>
              </w:rPr>
            </w:pPr>
            <w:r>
              <w:rPr>
                <w:rFonts w:ascii="Arial" w:eastAsia="Arial" w:hAnsi="Arial" w:cs="Arial"/>
                <w:color w:val="FF00FF"/>
                <w:sz w:val="20"/>
                <w:szCs w:val="20"/>
              </w:rPr>
              <w:t xml:space="preserve">For Christians, Christmas is a time of celebration of the arrival of the Messiah. Many Christians argue that Christmas has lost its real meaning — Jesus is lost in the tinsel, turkey and TV. The Christian Church use Advent as a time of preparation for the arrival of Jesus. </w:t>
            </w:r>
          </w:p>
          <w:p w:rsidR="002D1C49" w:rsidRDefault="00321259">
            <w:pPr>
              <w:numPr>
                <w:ilvl w:val="0"/>
                <w:numId w:val="6"/>
              </w:numPr>
              <w:spacing w:after="0"/>
              <w:ind w:hanging="360"/>
              <w:rPr>
                <w:color w:val="FF00FF"/>
                <w:sz w:val="20"/>
                <w:szCs w:val="20"/>
              </w:rPr>
            </w:pPr>
            <w:r>
              <w:rPr>
                <w:rFonts w:ascii="Arial" w:eastAsia="Arial" w:hAnsi="Arial" w:cs="Arial"/>
                <w:color w:val="FF00FF"/>
                <w:sz w:val="20"/>
                <w:szCs w:val="20"/>
              </w:rPr>
              <w:t>Ask pupils in groups to list all the words they can to do with Christmas — gather a class list. Count how many are to do with Christianity and Jesus. See what explanations pupils can offer for this.</w:t>
            </w:r>
          </w:p>
          <w:p w:rsidR="002D1C49" w:rsidRDefault="00321259">
            <w:pPr>
              <w:numPr>
                <w:ilvl w:val="0"/>
                <w:numId w:val="6"/>
              </w:numPr>
              <w:spacing w:after="0"/>
              <w:ind w:hanging="360"/>
              <w:rPr>
                <w:color w:val="FF00FF"/>
                <w:sz w:val="20"/>
                <w:szCs w:val="20"/>
              </w:rPr>
            </w:pPr>
            <w:r>
              <w:rPr>
                <w:rFonts w:ascii="Arial" w:eastAsia="Arial" w:hAnsi="Arial" w:cs="Arial"/>
                <w:color w:val="FF00FF"/>
                <w:sz w:val="20"/>
                <w:szCs w:val="20"/>
              </w:rPr>
              <w:t xml:space="preserve">It is crucial to recognise that Christians do not just believe that Jesus was an Old Testament prophet, or a messenger — they are convinced </w:t>
            </w:r>
            <w:r>
              <w:rPr>
                <w:rFonts w:ascii="Arial" w:eastAsia="Arial" w:hAnsi="Arial" w:cs="Arial"/>
                <w:color w:val="FF00FF"/>
                <w:sz w:val="20"/>
                <w:szCs w:val="20"/>
              </w:rPr>
              <w:lastRenderedPageBreak/>
              <w:t>that Jesus was God in the flesh. Explore this idea by reminding pupils about Jesus’ baptism (see Unit 2a.3), belief in God as Trinity (see Unit 2a.3), and the place of Jesus in the ‘big story’ of the Bible — God’s rescue mission to bring people back to him, healing the effect of sin. Get pairs of pupils to record some of these key ideas on a mind-map.</w:t>
            </w:r>
          </w:p>
          <w:p w:rsidR="002D1C49" w:rsidRDefault="00321259">
            <w:pPr>
              <w:numPr>
                <w:ilvl w:val="0"/>
                <w:numId w:val="6"/>
              </w:numPr>
              <w:spacing w:after="0"/>
              <w:ind w:hanging="360"/>
              <w:rPr>
                <w:color w:val="FF00FF"/>
                <w:sz w:val="20"/>
                <w:szCs w:val="20"/>
              </w:rPr>
            </w:pPr>
            <w:r>
              <w:rPr>
                <w:rFonts w:ascii="Arial" w:eastAsia="Arial" w:hAnsi="Arial" w:cs="Arial"/>
                <w:color w:val="FF00FF"/>
                <w:sz w:val="20"/>
                <w:szCs w:val="20"/>
              </w:rPr>
              <w:t xml:space="preserve">Find out what Christians do at Christmas: all the usual celebrations, with presents and so on. How do some Christians bring peace, good news, and show Jesus’ love to others at Christmas? You might want to look at the work of www.presentaid.org/ or Christmas dinner on Jesus www.urbanoutreach.co.uk/ </w:t>
            </w:r>
            <w:proofErr w:type="spellStart"/>
            <w:r>
              <w:rPr>
                <w:rFonts w:ascii="Arial" w:eastAsia="Arial" w:hAnsi="Arial" w:cs="Arial"/>
                <w:color w:val="FF00FF"/>
                <w:sz w:val="20"/>
                <w:szCs w:val="20"/>
              </w:rPr>
              <w:t>christmasdinneronjesus</w:t>
            </w:r>
            <w:proofErr w:type="spellEnd"/>
            <w:r>
              <w:rPr>
                <w:rFonts w:ascii="Arial" w:eastAsia="Arial" w:hAnsi="Arial" w:cs="Arial"/>
                <w:color w:val="FF00FF"/>
                <w:sz w:val="20"/>
                <w:szCs w:val="20"/>
              </w:rPr>
              <w:t>.</w:t>
            </w:r>
          </w:p>
          <w:p w:rsidR="002D1C49" w:rsidRDefault="00321259">
            <w:pPr>
              <w:numPr>
                <w:ilvl w:val="0"/>
                <w:numId w:val="6"/>
              </w:numPr>
              <w:spacing w:after="0"/>
              <w:ind w:hanging="360"/>
              <w:rPr>
                <w:b/>
                <w:color w:val="000080"/>
                <w:sz w:val="20"/>
                <w:szCs w:val="20"/>
              </w:rPr>
            </w:pPr>
            <w:r>
              <w:rPr>
                <w:rFonts w:ascii="Arial" w:eastAsia="Arial" w:hAnsi="Arial" w:cs="Arial"/>
                <w:b/>
                <w:color w:val="000080"/>
                <w:sz w:val="20"/>
                <w:szCs w:val="20"/>
              </w:rPr>
              <w:t xml:space="preserve">The Transfiguration, Matthew 17:1–13 or Luke 9:28–36 </w:t>
            </w:r>
          </w:p>
          <w:p w:rsidR="002D1C49" w:rsidRDefault="00321259">
            <w:pPr>
              <w:numPr>
                <w:ilvl w:val="0"/>
                <w:numId w:val="6"/>
              </w:numPr>
              <w:spacing w:after="0"/>
              <w:ind w:hanging="360"/>
              <w:rPr>
                <w:b/>
                <w:color w:val="000080"/>
                <w:sz w:val="20"/>
                <w:szCs w:val="20"/>
              </w:rPr>
            </w:pPr>
            <w:r>
              <w:rPr>
                <w:rFonts w:ascii="Arial" w:eastAsia="Arial" w:hAnsi="Arial" w:cs="Arial"/>
                <w:b/>
                <w:color w:val="000080"/>
                <w:sz w:val="20"/>
                <w:szCs w:val="20"/>
              </w:rPr>
              <w:t>Recap what Jewish people hoped for in a messiah or saviour, and what Jesus’ followers were starting to believe about him. Ask the class which two things would make them believe that someone was sent by God to save people. Create a list</w:t>
            </w:r>
          </w:p>
          <w:p w:rsidR="002D1C49" w:rsidRDefault="00321259">
            <w:pPr>
              <w:numPr>
                <w:ilvl w:val="0"/>
                <w:numId w:val="6"/>
              </w:numPr>
              <w:spacing w:after="0"/>
              <w:ind w:hanging="360"/>
              <w:rPr>
                <w:b/>
                <w:color w:val="000080"/>
                <w:sz w:val="20"/>
                <w:szCs w:val="20"/>
              </w:rPr>
            </w:pPr>
            <w:r>
              <w:rPr>
                <w:rFonts w:ascii="Arial" w:eastAsia="Arial" w:hAnsi="Arial" w:cs="Arial"/>
                <w:b/>
                <w:color w:val="000080"/>
                <w:sz w:val="20"/>
                <w:szCs w:val="20"/>
              </w:rPr>
              <w:t>Read the Transfiguration text. This is a good text to act out in groups. Ask the audience as they watch each group’s performance to comment on what they think is happening and what it might mean. List the things they see which seem to offer clues that Jesus is the Messiah. What indications are there that Jesus is more than that — the Son of God? Explore links to the Trinity, Father, Son and Holy Spirit, in the passage.</w:t>
            </w:r>
          </w:p>
          <w:p w:rsidR="002D1C49" w:rsidRDefault="00321259">
            <w:pPr>
              <w:numPr>
                <w:ilvl w:val="0"/>
                <w:numId w:val="6"/>
              </w:numPr>
              <w:spacing w:after="0"/>
              <w:ind w:hanging="360"/>
              <w:rPr>
                <w:b/>
                <w:color w:val="000080"/>
                <w:sz w:val="20"/>
                <w:szCs w:val="20"/>
              </w:rPr>
            </w:pPr>
            <w:r>
              <w:rPr>
                <w:rFonts w:ascii="Arial" w:eastAsia="Arial" w:hAnsi="Arial" w:cs="Arial"/>
                <w:b/>
                <w:color w:val="000080"/>
                <w:sz w:val="20"/>
                <w:szCs w:val="20"/>
              </w:rPr>
              <w:t>So Christians do think Jesus is the Messiah and Jewish people are still waiting for a messiah. Remind the pupils about why Christians think Jesus is the Messiah.</w:t>
            </w:r>
          </w:p>
          <w:p w:rsidR="002D1C49" w:rsidRDefault="00321259">
            <w:pPr>
              <w:numPr>
                <w:ilvl w:val="0"/>
                <w:numId w:val="6"/>
              </w:numPr>
              <w:spacing w:after="0"/>
              <w:ind w:firstLine="360"/>
              <w:rPr>
                <w:b/>
                <w:color w:val="000080"/>
                <w:sz w:val="20"/>
                <w:szCs w:val="20"/>
              </w:rPr>
            </w:pPr>
            <w:r>
              <w:rPr>
                <w:rFonts w:ascii="Arial" w:eastAsia="Arial" w:hAnsi="Arial" w:cs="Arial"/>
                <w:b/>
                <w:color w:val="000080"/>
                <w:sz w:val="20"/>
                <w:szCs w:val="20"/>
              </w:rPr>
              <w:t xml:space="preserve">The Transfiguration- Jesus was a surprising person who turned expectations on their head. Christians believe he was, and is: A saviour who rescues through </w:t>
            </w:r>
            <w:r>
              <w:rPr>
                <w:rFonts w:ascii="Arial" w:eastAsia="Arial" w:hAnsi="Arial" w:cs="Arial"/>
                <w:b/>
                <w:color w:val="000080"/>
                <w:sz w:val="20"/>
                <w:szCs w:val="20"/>
              </w:rPr>
              <w:lastRenderedPageBreak/>
              <w:t>making peace with enemies; A humble, ordinary man yet the Son of God; Part of an older story yet the first chapter of a new story</w:t>
            </w:r>
          </w:p>
          <w:p w:rsidR="002D1C49" w:rsidRDefault="00321259">
            <w:pPr>
              <w:numPr>
                <w:ilvl w:val="0"/>
                <w:numId w:val="6"/>
              </w:numPr>
              <w:spacing w:after="0"/>
              <w:ind w:firstLine="360"/>
              <w:rPr>
                <w:b/>
                <w:color w:val="000080"/>
                <w:sz w:val="20"/>
                <w:szCs w:val="20"/>
              </w:rPr>
            </w:pPr>
            <w:r>
              <w:rPr>
                <w:rFonts w:ascii="Arial" w:eastAsia="Arial" w:hAnsi="Arial" w:cs="Arial"/>
                <w:b/>
                <w:color w:val="000080"/>
                <w:sz w:val="20"/>
                <w:szCs w:val="20"/>
              </w:rPr>
              <w:t>Imagine how Christians might celebrate the Feast of the Transfiguration. Draft some ideas for the kinds of things that might be done, said or sung in a service. Show some clips to show Orthodox Church celebrations and some Orthodox icons and the blessing of the fruits at the festival — the ‘first fruits’ of the year (See Resources). This Orthodox feast is celebrated as a feast of the Trinity</w:t>
            </w:r>
          </w:p>
          <w:p w:rsidR="002D1C49" w:rsidRDefault="00321259">
            <w:pPr>
              <w:numPr>
                <w:ilvl w:val="0"/>
                <w:numId w:val="6"/>
              </w:numPr>
              <w:spacing w:after="0"/>
              <w:ind w:firstLine="360"/>
              <w:rPr>
                <w:b/>
                <w:color w:val="000080"/>
                <w:sz w:val="20"/>
                <w:szCs w:val="20"/>
              </w:rPr>
            </w:pPr>
            <w:r>
              <w:rPr>
                <w:rFonts w:ascii="Arial" w:eastAsia="Arial" w:hAnsi="Arial" w:cs="Arial"/>
                <w:b/>
                <w:color w:val="000080"/>
                <w:sz w:val="20"/>
                <w:szCs w:val="20"/>
              </w:rPr>
              <w:t>So Christians do think Jesus is the Messiah and Jewish people are still waiting for a messiah. Remind the pupils about why Christians think Jesus is the Messiah.</w:t>
            </w:r>
          </w:p>
        </w:tc>
        <w:tc>
          <w:tcPr>
            <w:tcW w:w="5057" w:type="dxa"/>
          </w:tcPr>
          <w:p w:rsidR="002D1C49" w:rsidRDefault="00321259">
            <w:pPr>
              <w:spacing w:after="0"/>
              <w:contextualSpacing w:val="0"/>
            </w:pPr>
            <w:r>
              <w:rPr>
                <w:rFonts w:ascii="Arial" w:eastAsia="Arial" w:hAnsi="Arial" w:cs="Arial"/>
                <w:color w:val="00B050"/>
                <w:sz w:val="16"/>
                <w:szCs w:val="16"/>
              </w:rPr>
              <w:lastRenderedPageBreak/>
              <w:t xml:space="preserve">Can you write in your own words...? Can you write a brief outline...? What do you think could </w:t>
            </w:r>
            <w:proofErr w:type="gramStart"/>
            <w:r>
              <w:rPr>
                <w:rFonts w:ascii="Arial" w:eastAsia="Arial" w:hAnsi="Arial" w:cs="Arial"/>
                <w:color w:val="00B050"/>
                <w:sz w:val="16"/>
                <w:szCs w:val="16"/>
              </w:rPr>
              <w:t>of</w:t>
            </w:r>
            <w:proofErr w:type="gramEnd"/>
            <w:r>
              <w:rPr>
                <w:rFonts w:ascii="Arial" w:eastAsia="Arial" w:hAnsi="Arial" w:cs="Arial"/>
                <w:color w:val="00B050"/>
                <w:sz w:val="16"/>
                <w:szCs w:val="16"/>
              </w:rPr>
              <w:t xml:space="preserve"> happened next...? Who do you think...? What was the main idea...?</w:t>
            </w:r>
          </w:p>
          <w:p w:rsidR="002D1C49" w:rsidRDefault="00321259">
            <w:pPr>
              <w:spacing w:after="0"/>
              <w:contextualSpacing w:val="0"/>
            </w:pPr>
            <w:r>
              <w:rPr>
                <w:rFonts w:ascii="Arial" w:eastAsia="Arial" w:hAnsi="Arial" w:cs="Arial"/>
                <w:color w:val="00B050"/>
                <w:sz w:val="16"/>
                <w:szCs w:val="16"/>
              </w:rPr>
              <w:t>Who was the key character...? Can you distinguish between...? What differences exist between...? Can you provide an example of what you mean...?</w:t>
            </w:r>
          </w:p>
          <w:p w:rsidR="002D1C49" w:rsidRDefault="00321259">
            <w:pPr>
              <w:spacing w:after="0"/>
              <w:contextualSpacing w:val="0"/>
            </w:pPr>
            <w:r>
              <w:rPr>
                <w:rFonts w:ascii="Arial" w:eastAsia="Arial" w:hAnsi="Arial" w:cs="Arial"/>
                <w:color w:val="00B050"/>
                <w:sz w:val="16"/>
                <w:szCs w:val="16"/>
              </w:rPr>
              <w:t>Can you provide a definition for...?</w:t>
            </w:r>
          </w:p>
        </w:tc>
      </w:tr>
      <w:tr w:rsidR="002D1C49" w:rsidTr="002D1C49">
        <w:trPr>
          <w:cnfStyle w:val="000000010000" w:firstRow="0" w:lastRow="0" w:firstColumn="0" w:lastColumn="0" w:oddVBand="0" w:evenVBand="0" w:oddHBand="0" w:evenHBand="1" w:firstRowFirstColumn="0" w:firstRowLastColumn="0" w:lastRowFirstColumn="0" w:lastRowLastColumn="0"/>
          <w:trHeight w:val="1960"/>
        </w:trPr>
        <w:tc>
          <w:tcPr>
            <w:tcW w:w="2410" w:type="dxa"/>
            <w:tcMar>
              <w:top w:w="15" w:type="dxa"/>
              <w:left w:w="15" w:type="dxa"/>
              <w:bottom w:w="90" w:type="dxa"/>
              <w:right w:w="15" w:type="dxa"/>
            </w:tcMar>
          </w:tcPr>
          <w:p w:rsidR="002D1C49" w:rsidRDefault="00321259">
            <w:pPr>
              <w:spacing w:after="0"/>
              <w:contextualSpacing w:val="0"/>
            </w:pPr>
            <w:r>
              <w:rPr>
                <w:rFonts w:ascii="Arial" w:eastAsia="Arial" w:hAnsi="Arial" w:cs="Arial"/>
                <w:b/>
                <w:sz w:val="16"/>
                <w:szCs w:val="16"/>
              </w:rPr>
              <w:lastRenderedPageBreak/>
              <w:t>3. Applying:</w:t>
            </w:r>
          </w:p>
          <w:p w:rsidR="002D1C49" w:rsidRDefault="00321259">
            <w:pPr>
              <w:spacing w:after="0"/>
              <w:contextualSpacing w:val="0"/>
            </w:pPr>
            <w:r>
              <w:rPr>
                <w:rFonts w:ascii="Arial" w:eastAsia="Arial" w:hAnsi="Arial" w:cs="Arial"/>
                <w:i/>
                <w:color w:val="00B050"/>
                <w:sz w:val="16"/>
                <w:szCs w:val="16"/>
              </w:rPr>
              <w:t xml:space="preserve">apply, develop, demonstrate, </w:t>
            </w:r>
            <w:proofErr w:type="spellStart"/>
            <w:r>
              <w:rPr>
                <w:rFonts w:ascii="Arial" w:eastAsia="Arial" w:hAnsi="Arial" w:cs="Arial"/>
                <w:i/>
                <w:color w:val="00B050"/>
                <w:sz w:val="16"/>
                <w:szCs w:val="16"/>
              </w:rPr>
              <w:t>dramatise</w:t>
            </w:r>
            <w:proofErr w:type="spellEnd"/>
            <w:r>
              <w:rPr>
                <w:rFonts w:ascii="Arial" w:eastAsia="Arial" w:hAnsi="Arial" w:cs="Arial"/>
                <w:i/>
                <w:color w:val="00B050"/>
                <w:sz w:val="16"/>
                <w:szCs w:val="16"/>
              </w:rPr>
              <w:t>, employ, illustrate, interpret, organise, relate, translate, use,</w:t>
            </w:r>
          </w:p>
        </w:tc>
        <w:tc>
          <w:tcPr>
            <w:tcW w:w="2987" w:type="dxa"/>
          </w:tcPr>
          <w:p w:rsidR="002D1C49" w:rsidRDefault="00321259">
            <w:pPr>
              <w:numPr>
                <w:ilvl w:val="0"/>
                <w:numId w:val="8"/>
              </w:numPr>
              <w:spacing w:after="0"/>
              <w:ind w:hanging="360"/>
              <w:rPr>
                <w:sz w:val="20"/>
                <w:szCs w:val="20"/>
              </w:rPr>
            </w:pPr>
            <w:r>
              <w:rPr>
                <w:rFonts w:ascii="Arial" w:eastAsia="Arial" w:hAnsi="Arial" w:cs="Arial"/>
                <w:sz w:val="20"/>
                <w:szCs w:val="20"/>
              </w:rPr>
              <w:t xml:space="preserve">Show how Christians put their beliefs about Jesus’ Incarnation into practice in different ways in celebrating Christmas. </w:t>
            </w:r>
          </w:p>
          <w:p w:rsidR="002D1C49" w:rsidRDefault="00321259">
            <w:pPr>
              <w:numPr>
                <w:ilvl w:val="0"/>
                <w:numId w:val="8"/>
              </w:numPr>
              <w:spacing w:after="0"/>
              <w:ind w:hanging="360"/>
              <w:rPr>
                <w:sz w:val="20"/>
                <w:szCs w:val="20"/>
              </w:rPr>
            </w:pPr>
            <w:r>
              <w:rPr>
                <w:rFonts w:ascii="Arial" w:eastAsia="Arial" w:hAnsi="Arial" w:cs="Arial"/>
                <w:sz w:val="20"/>
                <w:szCs w:val="20"/>
              </w:rPr>
              <w:t xml:space="preserve">Comment on how the idea that Jesus is the Messiah makes sense in the wider story of the Bible. </w:t>
            </w:r>
          </w:p>
          <w:p w:rsidR="002D1C49" w:rsidRDefault="00321259">
            <w:pPr>
              <w:numPr>
                <w:ilvl w:val="0"/>
                <w:numId w:val="8"/>
              </w:numPr>
              <w:spacing w:after="0"/>
              <w:ind w:hanging="360"/>
              <w:rPr>
                <w:sz w:val="20"/>
                <w:szCs w:val="20"/>
              </w:rPr>
            </w:pPr>
            <w:r>
              <w:rPr>
                <w:rFonts w:ascii="Arial" w:eastAsia="Arial" w:hAnsi="Arial" w:cs="Arial"/>
                <w:sz w:val="20"/>
                <w:szCs w:val="20"/>
              </w:rPr>
              <w:t>Weigh up how far the idea that Jesus is the Messiah — a Saviour from God — is important in the world today and, if it is true, what difference that might make in people’s lives</w:t>
            </w:r>
          </w:p>
        </w:tc>
        <w:tc>
          <w:tcPr>
            <w:tcW w:w="4974" w:type="dxa"/>
            <w:tcMar>
              <w:top w:w="15" w:type="dxa"/>
              <w:left w:w="15" w:type="dxa"/>
              <w:bottom w:w="90" w:type="dxa"/>
              <w:right w:w="15" w:type="dxa"/>
            </w:tcMar>
          </w:tcPr>
          <w:p w:rsidR="002D1C49" w:rsidRDefault="00321259">
            <w:pPr>
              <w:numPr>
                <w:ilvl w:val="0"/>
                <w:numId w:val="7"/>
              </w:numPr>
              <w:spacing w:after="0"/>
              <w:ind w:hanging="360"/>
              <w:rPr>
                <w:color w:val="FF00FF"/>
                <w:sz w:val="20"/>
                <w:szCs w:val="20"/>
              </w:rPr>
            </w:pPr>
            <w:r>
              <w:rPr>
                <w:rFonts w:ascii="Arial" w:eastAsia="Arial" w:hAnsi="Arial" w:cs="Arial"/>
                <w:color w:val="FF00FF"/>
                <w:sz w:val="20"/>
                <w:szCs w:val="20"/>
              </w:rPr>
              <w:t xml:space="preserve">Some Christians have turned to advertising campaigns to get the message across about the ‘true meaning’ of Christmas. Ask pupils to come up with some quick ideas about how they might sell the true message of Christmas, linking them to the ideas they have learned about the Messiah and Christian beliefs about Jesus’ birth. </w:t>
            </w:r>
          </w:p>
          <w:p w:rsidR="002D1C49" w:rsidRDefault="00321259">
            <w:pPr>
              <w:numPr>
                <w:ilvl w:val="0"/>
                <w:numId w:val="7"/>
              </w:numPr>
              <w:spacing w:after="0"/>
              <w:ind w:hanging="360"/>
              <w:rPr>
                <w:color w:val="FF00FF"/>
                <w:sz w:val="20"/>
                <w:szCs w:val="20"/>
              </w:rPr>
            </w:pPr>
            <w:r>
              <w:rPr>
                <w:rFonts w:ascii="Arial" w:eastAsia="Arial" w:hAnsi="Arial" w:cs="Arial"/>
                <w:color w:val="FF00FF"/>
                <w:sz w:val="20"/>
                <w:szCs w:val="20"/>
              </w:rPr>
              <w:t xml:space="preserve">Ask pupils to come up with three good reasons why Christians want to make Christmas about Jesus Christ (‘Christ’ is the Greek word for ‘anointed </w:t>
            </w:r>
            <w:proofErr w:type="gramStart"/>
            <w:r>
              <w:rPr>
                <w:rFonts w:ascii="Arial" w:eastAsia="Arial" w:hAnsi="Arial" w:cs="Arial"/>
                <w:color w:val="FF00FF"/>
                <w:sz w:val="20"/>
                <w:szCs w:val="20"/>
              </w:rPr>
              <w:t>one’,</w:t>
            </w:r>
            <w:proofErr w:type="gramEnd"/>
            <w:r>
              <w:rPr>
                <w:rFonts w:ascii="Arial" w:eastAsia="Arial" w:hAnsi="Arial" w:cs="Arial"/>
                <w:color w:val="FF00FF"/>
                <w:sz w:val="20"/>
                <w:szCs w:val="20"/>
              </w:rPr>
              <w:t xml:space="preserve"> or ‘Messiah’).</w:t>
            </w:r>
          </w:p>
          <w:p w:rsidR="002D1C49" w:rsidRDefault="00321259">
            <w:pPr>
              <w:numPr>
                <w:ilvl w:val="0"/>
                <w:numId w:val="7"/>
              </w:numPr>
              <w:spacing w:after="0"/>
              <w:ind w:hanging="360"/>
              <w:rPr>
                <w:color w:val="FF00FF"/>
                <w:sz w:val="20"/>
                <w:szCs w:val="20"/>
              </w:rPr>
            </w:pPr>
            <w:r>
              <w:rPr>
                <w:rFonts w:ascii="Arial" w:eastAsia="Arial" w:hAnsi="Arial" w:cs="Arial"/>
                <w:color w:val="FF00FF"/>
                <w:sz w:val="20"/>
                <w:szCs w:val="20"/>
              </w:rPr>
              <w:t>Ask pupils to write a script for, or act out, a dinner table conversation about Christmas plans. Hold one conversation for a non-Christian household and one for a Christian household. What do they plan to do, and why (remember, it’s not only Christians who help others!)? What might motivate a Christian to make Christmas Day not just about being with family, eating good food, watching TV, and giving and receiving presents?</w:t>
            </w:r>
          </w:p>
          <w:p w:rsidR="002D1C49" w:rsidRDefault="00321259">
            <w:pPr>
              <w:numPr>
                <w:ilvl w:val="0"/>
                <w:numId w:val="7"/>
              </w:numPr>
              <w:spacing w:after="0"/>
              <w:ind w:hanging="360"/>
              <w:rPr>
                <w:color w:val="FF00FF"/>
                <w:sz w:val="20"/>
                <w:szCs w:val="20"/>
              </w:rPr>
            </w:pPr>
            <w:r>
              <w:rPr>
                <w:rFonts w:ascii="Arial" w:eastAsia="Arial" w:hAnsi="Arial" w:cs="Arial"/>
                <w:color w:val="00B050"/>
                <w:sz w:val="20"/>
                <w:szCs w:val="20"/>
              </w:rPr>
              <w:t xml:space="preserve">To make wider connections, recall the ‘big story’ of the Bible, and why the People of God needed a rescuer. Give pupils some key </w:t>
            </w:r>
            <w:r>
              <w:rPr>
                <w:rFonts w:ascii="Arial" w:eastAsia="Arial" w:hAnsi="Arial" w:cs="Arial"/>
                <w:color w:val="00B050"/>
                <w:sz w:val="20"/>
                <w:szCs w:val="20"/>
              </w:rPr>
              <w:lastRenderedPageBreak/>
              <w:t>theological terms (for example, Creation, Fall, People of God, Messiah, Incarnation, Gospel, Salvation), and either get them to come up with definitions and links, or match them to given ones.</w:t>
            </w:r>
          </w:p>
          <w:p w:rsidR="002D1C49" w:rsidRDefault="00321259">
            <w:pPr>
              <w:numPr>
                <w:ilvl w:val="0"/>
                <w:numId w:val="7"/>
              </w:numPr>
              <w:spacing w:after="0"/>
              <w:ind w:hanging="360"/>
              <w:rPr>
                <w:color w:val="FF00FF"/>
                <w:sz w:val="20"/>
                <w:szCs w:val="20"/>
              </w:rPr>
            </w:pPr>
            <w:r>
              <w:rPr>
                <w:rFonts w:ascii="Arial" w:eastAsia="Arial" w:hAnsi="Arial" w:cs="Arial"/>
                <w:color w:val="00B050"/>
                <w:sz w:val="20"/>
                <w:szCs w:val="20"/>
              </w:rPr>
              <w:t>Get pupils to use the ideas explored in this unit, and the revision of the key concepts in the ‘big story’ above, to answer the question, ‘Why do Christians believe the world needed a “Saviour”?’ Include some of the key words revised above. Give them a writing frame to help them with a selection of sentence starters.</w:t>
            </w:r>
          </w:p>
          <w:p w:rsidR="002D1C49" w:rsidRDefault="00321259">
            <w:pPr>
              <w:numPr>
                <w:ilvl w:val="0"/>
                <w:numId w:val="7"/>
              </w:numPr>
              <w:spacing w:after="0"/>
              <w:ind w:hanging="360"/>
              <w:rPr>
                <w:color w:val="FF00FF"/>
                <w:sz w:val="20"/>
                <w:szCs w:val="20"/>
              </w:rPr>
            </w:pPr>
            <w:r>
              <w:rPr>
                <w:rFonts w:ascii="Arial" w:eastAsia="Arial" w:hAnsi="Arial" w:cs="Arial"/>
                <w:color w:val="00B050"/>
                <w:sz w:val="20"/>
                <w:szCs w:val="20"/>
              </w:rPr>
              <w:t>Ask pupils to reflect on their learning from this unit to answer the key question: Was Jesus the Messiah? In pairs, see if they can come up with some clear reasons why Christians believe that he is, with examples of how they show this.</w:t>
            </w:r>
            <w:r>
              <w:rPr>
                <w:rFonts w:ascii="Arial" w:eastAsia="Arial" w:hAnsi="Arial" w:cs="Arial"/>
                <w:color w:val="FF00FF"/>
                <w:sz w:val="20"/>
                <w:szCs w:val="20"/>
              </w:rPr>
              <w:t xml:space="preserve"> </w:t>
            </w:r>
          </w:p>
          <w:p w:rsidR="002D1C49" w:rsidRDefault="00321259">
            <w:pPr>
              <w:numPr>
                <w:ilvl w:val="0"/>
                <w:numId w:val="7"/>
              </w:numPr>
              <w:spacing w:after="0"/>
              <w:ind w:hanging="360"/>
              <w:rPr>
                <w:b/>
                <w:color w:val="000080"/>
                <w:sz w:val="20"/>
                <w:szCs w:val="20"/>
              </w:rPr>
            </w:pPr>
            <w:r>
              <w:rPr>
                <w:rFonts w:ascii="Arial" w:eastAsia="Arial" w:hAnsi="Arial" w:cs="Arial"/>
                <w:b/>
                <w:color w:val="000080"/>
                <w:sz w:val="20"/>
                <w:szCs w:val="20"/>
              </w:rPr>
              <w:t>Transfiguration means ‘transformation’. For Christians the belief that Jesus is more than the Messiah — but God in the flesh — means that faith in Jesus can transform individuals’ lives now: the Gospels are not just stories. In all the ways Jesus turned expectations on their heads, God shows Christians how their lives can be transformed. Ask pupils to list some simple ways a Christian’s life might be transformed by following Jesus; for example, trying to support somebody local by doing their shopping, giving away 10% of what they earn to charity. Write to your local church and ask for some examples from the congregation. Ask for examples of testimonies of ways in which people believe their lives have been transformed by faith in Jesus.</w:t>
            </w:r>
          </w:p>
          <w:p w:rsidR="002D1C49" w:rsidRDefault="00321259">
            <w:pPr>
              <w:numPr>
                <w:ilvl w:val="0"/>
                <w:numId w:val="7"/>
              </w:numPr>
              <w:spacing w:after="0"/>
              <w:ind w:hanging="360"/>
              <w:rPr>
                <w:b/>
                <w:color w:val="000080"/>
                <w:sz w:val="20"/>
                <w:szCs w:val="20"/>
              </w:rPr>
            </w:pPr>
            <w:r>
              <w:rPr>
                <w:rFonts w:ascii="Arial" w:eastAsia="Arial" w:hAnsi="Arial" w:cs="Arial"/>
                <w:b/>
                <w:color w:val="000080"/>
                <w:sz w:val="20"/>
                <w:szCs w:val="20"/>
              </w:rPr>
              <w:t xml:space="preserve">Christians try to reach out to others as God reached out to them in the person of Jesus. In the process of reaching out they themselves are transformed, by the power of the Holy Spirit. Write an advert or poster for a church newsletter or noticeboard advertising child sponsorship. Use the idea </w:t>
            </w:r>
            <w:r>
              <w:rPr>
                <w:rFonts w:ascii="Arial" w:eastAsia="Arial" w:hAnsi="Arial" w:cs="Arial"/>
                <w:b/>
                <w:color w:val="000080"/>
                <w:sz w:val="20"/>
                <w:szCs w:val="20"/>
              </w:rPr>
              <w:lastRenderedPageBreak/>
              <w:t>of transformation in the advert or poster showing how doing this will mean that they are following Jesus.</w:t>
            </w:r>
          </w:p>
          <w:p w:rsidR="002D1C49" w:rsidRDefault="002D1C49">
            <w:pPr>
              <w:spacing w:after="0"/>
              <w:ind w:left="360"/>
              <w:contextualSpacing w:val="0"/>
            </w:pPr>
          </w:p>
        </w:tc>
        <w:tc>
          <w:tcPr>
            <w:tcW w:w="5057" w:type="dxa"/>
          </w:tcPr>
          <w:p w:rsidR="002D1C49" w:rsidRDefault="00321259">
            <w:pPr>
              <w:spacing w:after="0"/>
              <w:contextualSpacing w:val="0"/>
            </w:pPr>
            <w:r>
              <w:rPr>
                <w:rFonts w:ascii="Arial" w:eastAsia="Arial" w:hAnsi="Arial" w:cs="Arial"/>
                <w:color w:val="00B050"/>
                <w:sz w:val="16"/>
                <w:szCs w:val="16"/>
              </w:rPr>
              <w:lastRenderedPageBreak/>
              <w:t>Do you know another instance where...? Could this have happened in...?</w:t>
            </w:r>
          </w:p>
          <w:p w:rsidR="002D1C49" w:rsidRDefault="00321259">
            <w:pPr>
              <w:spacing w:after="0"/>
              <w:contextualSpacing w:val="0"/>
            </w:pPr>
            <w:r>
              <w:rPr>
                <w:rFonts w:ascii="Arial" w:eastAsia="Arial" w:hAnsi="Arial" w:cs="Arial"/>
                <w:color w:val="00B050"/>
                <w:sz w:val="16"/>
                <w:szCs w:val="16"/>
              </w:rPr>
              <w:t>Can you group by characteristics such as...? What factors would you change if...?</w:t>
            </w:r>
          </w:p>
          <w:p w:rsidR="002D1C49" w:rsidRDefault="00321259">
            <w:pPr>
              <w:spacing w:after="0"/>
              <w:contextualSpacing w:val="0"/>
            </w:pPr>
            <w:r>
              <w:rPr>
                <w:rFonts w:ascii="Arial" w:eastAsia="Arial" w:hAnsi="Arial" w:cs="Arial"/>
                <w:color w:val="00B050"/>
                <w:sz w:val="16"/>
                <w:szCs w:val="16"/>
              </w:rPr>
              <w:t>Can you apply the method used to some experience of your own...?</w:t>
            </w:r>
          </w:p>
          <w:p w:rsidR="002D1C49" w:rsidRDefault="00321259">
            <w:pPr>
              <w:spacing w:after="0"/>
              <w:contextualSpacing w:val="0"/>
            </w:pPr>
            <w:r>
              <w:rPr>
                <w:rFonts w:ascii="Arial" w:eastAsia="Arial" w:hAnsi="Arial" w:cs="Arial"/>
                <w:color w:val="00B050"/>
                <w:sz w:val="16"/>
                <w:szCs w:val="16"/>
              </w:rPr>
              <w:t xml:space="preserve">What questions would you ask of...? From the information given, can you develop a set of instructions about...? Would this information be useful if you had </w:t>
            </w:r>
            <w:proofErr w:type="gramStart"/>
            <w:r>
              <w:rPr>
                <w:rFonts w:ascii="Arial" w:eastAsia="Arial" w:hAnsi="Arial" w:cs="Arial"/>
                <w:color w:val="00B050"/>
                <w:sz w:val="16"/>
                <w:szCs w:val="16"/>
              </w:rPr>
              <w:t>a ...</w:t>
            </w:r>
            <w:proofErr w:type="gramEnd"/>
            <w:r>
              <w:rPr>
                <w:rFonts w:ascii="Arial" w:eastAsia="Arial" w:hAnsi="Arial" w:cs="Arial"/>
                <w:color w:val="00B050"/>
                <w:sz w:val="16"/>
                <w:szCs w:val="16"/>
              </w:rPr>
              <w:t>?</w:t>
            </w:r>
          </w:p>
        </w:tc>
      </w:tr>
    </w:tbl>
    <w:p w:rsidR="002D1C49" w:rsidRDefault="002D1C49">
      <w:pPr>
        <w:spacing w:after="0"/>
      </w:pPr>
    </w:p>
    <w:tbl>
      <w:tblPr>
        <w:tblStyle w:val="a0"/>
        <w:tblW w:w="15428" w:type="dxa"/>
        <w:tblInd w:w="-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2987"/>
        <w:gridCol w:w="4974"/>
        <w:gridCol w:w="5057"/>
      </w:tblGrid>
      <w:tr w:rsidR="002D1C49" w:rsidTr="002D1C49">
        <w:trPr>
          <w:cnfStyle w:val="000000100000" w:firstRow="0" w:lastRow="0" w:firstColumn="0" w:lastColumn="0" w:oddVBand="0" w:evenVBand="0" w:oddHBand="1" w:evenHBand="0" w:firstRowFirstColumn="0" w:firstRowLastColumn="0" w:lastRowFirstColumn="0" w:lastRowLastColumn="0"/>
          <w:trHeight w:val="2740"/>
        </w:trPr>
        <w:tc>
          <w:tcPr>
            <w:tcW w:w="2410" w:type="dxa"/>
            <w:tcMar>
              <w:top w:w="15" w:type="dxa"/>
              <w:left w:w="15" w:type="dxa"/>
              <w:bottom w:w="90" w:type="dxa"/>
              <w:right w:w="15" w:type="dxa"/>
            </w:tcMar>
          </w:tcPr>
          <w:p w:rsidR="002D1C49" w:rsidRDefault="00321259">
            <w:pPr>
              <w:spacing w:after="0"/>
              <w:contextualSpacing w:val="0"/>
            </w:pPr>
            <w:r>
              <w:rPr>
                <w:rFonts w:ascii="Arial" w:eastAsia="Arial" w:hAnsi="Arial" w:cs="Arial"/>
                <w:b/>
                <w:sz w:val="16"/>
                <w:szCs w:val="16"/>
              </w:rPr>
              <w:t>4. Analysing:</w:t>
            </w:r>
            <w:r>
              <w:rPr>
                <w:rFonts w:ascii="Arial" w:eastAsia="Arial" w:hAnsi="Arial" w:cs="Arial"/>
                <w:b/>
                <w:sz w:val="16"/>
                <w:szCs w:val="16"/>
              </w:rPr>
              <w:br/>
            </w:r>
            <w:r>
              <w:rPr>
                <w:rFonts w:ascii="Arial" w:eastAsia="Arial" w:hAnsi="Arial" w:cs="Arial"/>
                <w:b/>
                <w:color w:val="7030A0"/>
                <w:sz w:val="16"/>
                <w:szCs w:val="16"/>
              </w:rPr>
              <w:t>FOR FS AND KS1 from here may be new</w:t>
            </w:r>
          </w:p>
          <w:p w:rsidR="002D1C49" w:rsidRDefault="00321259">
            <w:pPr>
              <w:tabs>
                <w:tab w:val="left" w:pos="1490"/>
                <w:tab w:val="left" w:pos="3160"/>
              </w:tabs>
              <w:spacing w:after="0" w:line="240" w:lineRule="auto"/>
              <w:contextualSpacing w:val="0"/>
            </w:pPr>
            <w:r>
              <w:rPr>
                <w:rFonts w:ascii="Arial" w:eastAsia="Arial" w:hAnsi="Arial" w:cs="Arial"/>
                <w:i/>
                <w:color w:val="00B050"/>
                <w:sz w:val="16"/>
                <w:szCs w:val="16"/>
              </w:rPr>
              <w:t>analyse, categorize,</w:t>
            </w:r>
            <w:r>
              <w:rPr>
                <w:rFonts w:ascii="Arial" w:eastAsia="Arial" w:hAnsi="Arial" w:cs="Arial"/>
                <w:i/>
                <w:color w:val="00B050"/>
                <w:sz w:val="16"/>
                <w:szCs w:val="16"/>
              </w:rPr>
              <w:tab/>
              <w:t>classify, compare, contrast, deduce, detect, differentiate, discover, discriminate, dissect, distinguish, examine, experiment, inquire, inspect, investigate, probe,</w:t>
            </w:r>
          </w:p>
          <w:p w:rsidR="002D1C49" w:rsidRDefault="00321259">
            <w:pPr>
              <w:tabs>
                <w:tab w:val="left" w:pos="1490"/>
                <w:tab w:val="left" w:pos="3160"/>
              </w:tabs>
              <w:spacing w:after="0" w:line="240" w:lineRule="auto"/>
              <w:contextualSpacing w:val="0"/>
            </w:pPr>
            <w:r>
              <w:rPr>
                <w:rFonts w:ascii="Arial" w:eastAsia="Arial" w:hAnsi="Arial" w:cs="Arial"/>
                <w:i/>
                <w:color w:val="00B050"/>
                <w:sz w:val="16"/>
                <w:szCs w:val="16"/>
              </w:rPr>
              <w:t>survey, scrutinize, separate</w:t>
            </w:r>
          </w:p>
        </w:tc>
        <w:tc>
          <w:tcPr>
            <w:tcW w:w="2987" w:type="dxa"/>
          </w:tcPr>
          <w:p w:rsidR="002D1C49" w:rsidRDefault="00321259">
            <w:pPr>
              <w:numPr>
                <w:ilvl w:val="0"/>
                <w:numId w:val="8"/>
              </w:numPr>
              <w:spacing w:after="0"/>
              <w:ind w:hanging="360"/>
              <w:rPr>
                <w:sz w:val="20"/>
                <w:szCs w:val="20"/>
              </w:rPr>
            </w:pPr>
            <w:r>
              <w:rPr>
                <w:rFonts w:ascii="Arial" w:eastAsia="Arial" w:hAnsi="Arial" w:cs="Arial"/>
                <w:sz w:val="20"/>
                <w:szCs w:val="20"/>
              </w:rPr>
              <w:t>Explain the place of Incarnation and Messiah within the ‘big story’ of the Bible.</w:t>
            </w:r>
          </w:p>
          <w:p w:rsidR="002D1C49" w:rsidRDefault="00321259">
            <w:pPr>
              <w:numPr>
                <w:ilvl w:val="0"/>
                <w:numId w:val="8"/>
              </w:numPr>
              <w:spacing w:after="0"/>
              <w:ind w:hanging="360"/>
              <w:rPr>
                <w:sz w:val="20"/>
                <w:szCs w:val="20"/>
              </w:rPr>
            </w:pPr>
            <w:r>
              <w:rPr>
                <w:rFonts w:ascii="Arial" w:eastAsia="Arial" w:hAnsi="Arial" w:cs="Arial"/>
                <w:sz w:val="20"/>
                <w:szCs w:val="20"/>
              </w:rPr>
              <w:t xml:space="preserve">Identify Gospel and prophecy texts, using technical terms. </w:t>
            </w:r>
          </w:p>
          <w:p w:rsidR="002D1C49" w:rsidRDefault="00321259">
            <w:pPr>
              <w:numPr>
                <w:ilvl w:val="0"/>
                <w:numId w:val="8"/>
              </w:numPr>
              <w:spacing w:after="0"/>
              <w:ind w:hanging="360"/>
              <w:rPr>
                <w:sz w:val="20"/>
                <w:szCs w:val="20"/>
              </w:rPr>
            </w:pPr>
            <w:r>
              <w:rPr>
                <w:rFonts w:ascii="Arial" w:eastAsia="Arial" w:hAnsi="Arial" w:cs="Arial"/>
                <w:sz w:val="20"/>
                <w:szCs w:val="20"/>
              </w:rPr>
              <w:t>Explain connections between biblical texts, Incarnation and Messiah, using theological terms</w:t>
            </w:r>
          </w:p>
          <w:p w:rsidR="002D1C49" w:rsidRDefault="00321259">
            <w:pPr>
              <w:numPr>
                <w:ilvl w:val="0"/>
                <w:numId w:val="8"/>
              </w:numPr>
              <w:spacing w:after="0"/>
              <w:ind w:firstLine="360"/>
              <w:rPr>
                <w:sz w:val="20"/>
                <w:szCs w:val="20"/>
              </w:rPr>
            </w:pPr>
            <w:r>
              <w:rPr>
                <w:rFonts w:ascii="Arial" w:eastAsia="Arial" w:hAnsi="Arial" w:cs="Arial"/>
                <w:sz w:val="20"/>
                <w:szCs w:val="20"/>
              </w:rPr>
              <w:t>Weigh up how far the idea that Jesus is the Messiah — a Saviour from God — is important in the world today and, if it is true, what difference that might make in people’s lives</w:t>
            </w:r>
          </w:p>
          <w:p w:rsidR="002D1C49" w:rsidRDefault="002D1C49">
            <w:pPr>
              <w:spacing w:after="0"/>
              <w:contextualSpacing w:val="0"/>
            </w:pPr>
          </w:p>
        </w:tc>
        <w:tc>
          <w:tcPr>
            <w:tcW w:w="4974" w:type="dxa"/>
            <w:tcMar>
              <w:top w:w="15" w:type="dxa"/>
              <w:left w:w="15" w:type="dxa"/>
              <w:bottom w:w="90" w:type="dxa"/>
              <w:right w:w="15" w:type="dxa"/>
            </w:tcMar>
          </w:tcPr>
          <w:p w:rsidR="002D1C49" w:rsidRDefault="00321259">
            <w:pPr>
              <w:numPr>
                <w:ilvl w:val="0"/>
                <w:numId w:val="4"/>
              </w:numPr>
              <w:spacing w:after="0"/>
              <w:ind w:hanging="360"/>
              <w:rPr>
                <w:sz w:val="20"/>
                <w:szCs w:val="20"/>
              </w:rPr>
            </w:pPr>
            <w:r>
              <w:rPr>
                <w:rFonts w:ascii="Arial" w:eastAsia="Arial" w:hAnsi="Arial" w:cs="Arial"/>
                <w:color w:val="8B008B"/>
                <w:sz w:val="20"/>
                <w:szCs w:val="20"/>
              </w:rPr>
              <w:t>The first clues: Examining written evidence. As investigative journalists pupils have received a list of what the Jewish people are expecting in a messiah (Resource Sheet 1a gives some prophecies, and Sheet 1b summarises the key points.) Ask pupils to create a ‘Wanted’ poster or radio advert based on these expectations. Ensure that there is a link to each of the Messianic expectations: for example, wears a crown, holding a family tree with King David marked on it, birth certificate with place of birth as Bethlehem, and so on.</w:t>
            </w:r>
          </w:p>
          <w:p w:rsidR="002D1C49" w:rsidRDefault="00321259">
            <w:pPr>
              <w:numPr>
                <w:ilvl w:val="0"/>
                <w:numId w:val="4"/>
              </w:numPr>
              <w:spacing w:after="0"/>
              <w:ind w:hanging="360"/>
              <w:rPr>
                <w:sz w:val="20"/>
                <w:szCs w:val="20"/>
              </w:rPr>
            </w:pPr>
            <w:r>
              <w:rPr>
                <w:rFonts w:ascii="Arial" w:eastAsia="Arial" w:hAnsi="Arial" w:cs="Arial"/>
                <w:color w:val="8B008B"/>
                <w:sz w:val="20"/>
                <w:szCs w:val="20"/>
              </w:rPr>
              <w:t xml:space="preserve">A written report from the scene (Matthew 1:18–24, 2:1–12). The Jewish followers of Jesus gradually began to believe that Jesus was this Messiah, and that he fulfilled the prophecies. Get pupil investigators to look for and highlight some of the evidence in Matthew’s Gospel that led Christians to believe this (Resource Sheet 2). What clues are there that Jesus is the promised Messiah? Link each of the expectations by highlighting or drawing a line to one or more clues in the text. (Most Jewish people at the time did not believe Jesus was the Messiah — and Jewish people today still do not think he was.) There is </w:t>
            </w:r>
            <w:proofErr w:type="spellStart"/>
            <w:r>
              <w:rPr>
                <w:rFonts w:ascii="Arial" w:eastAsia="Arial" w:hAnsi="Arial" w:cs="Arial"/>
                <w:color w:val="8B008B"/>
                <w:sz w:val="20"/>
                <w:szCs w:val="20"/>
              </w:rPr>
              <w:t>not</w:t>
            </w:r>
            <w:proofErr w:type="spellEnd"/>
            <w:r>
              <w:rPr>
                <w:rFonts w:ascii="Arial" w:eastAsia="Arial" w:hAnsi="Arial" w:cs="Arial"/>
                <w:color w:val="8B008B"/>
                <w:sz w:val="20"/>
                <w:szCs w:val="20"/>
              </w:rPr>
              <w:t xml:space="preserve"> evidence for all of the prophecies in the </w:t>
            </w:r>
            <w:proofErr w:type="spellStart"/>
            <w:r>
              <w:rPr>
                <w:rFonts w:ascii="Arial" w:eastAsia="Arial" w:hAnsi="Arial" w:cs="Arial"/>
                <w:color w:val="8B008B"/>
                <w:sz w:val="20"/>
                <w:szCs w:val="20"/>
              </w:rPr>
              <w:t>text.Design</w:t>
            </w:r>
            <w:proofErr w:type="spellEnd"/>
            <w:r>
              <w:rPr>
                <w:rFonts w:ascii="Arial" w:eastAsia="Arial" w:hAnsi="Arial" w:cs="Arial"/>
                <w:color w:val="8B008B"/>
                <w:sz w:val="20"/>
                <w:szCs w:val="20"/>
              </w:rPr>
              <w:t xml:space="preserve"> a questionnaire to gather information.</w:t>
            </w:r>
          </w:p>
          <w:p w:rsidR="002D1C49" w:rsidRDefault="00321259">
            <w:pPr>
              <w:numPr>
                <w:ilvl w:val="0"/>
                <w:numId w:val="4"/>
              </w:numPr>
              <w:spacing w:after="0"/>
              <w:ind w:hanging="360"/>
              <w:rPr>
                <w:sz w:val="20"/>
                <w:szCs w:val="20"/>
              </w:rPr>
            </w:pPr>
            <w:r>
              <w:rPr>
                <w:rFonts w:ascii="Arial" w:eastAsia="Arial" w:hAnsi="Arial" w:cs="Arial"/>
                <w:color w:val="00B050"/>
                <w:sz w:val="20"/>
                <w:szCs w:val="20"/>
              </w:rPr>
              <w:t>Get pupils to use the ideas explored in this unit, and the revision of the key concepts in the ‘big story’ above, to answer the question, ‘Why do Christians believe the world needed a “Saviour”?’ Include some of the key words revised above. Give them a writing frame to help them with a selection of sentence starters.</w:t>
            </w:r>
          </w:p>
          <w:p w:rsidR="002D1C49" w:rsidRDefault="00321259">
            <w:pPr>
              <w:numPr>
                <w:ilvl w:val="0"/>
                <w:numId w:val="4"/>
              </w:numPr>
              <w:spacing w:after="0"/>
              <w:ind w:hanging="360"/>
              <w:rPr>
                <w:sz w:val="20"/>
                <w:szCs w:val="20"/>
              </w:rPr>
            </w:pPr>
            <w:r>
              <w:rPr>
                <w:rFonts w:ascii="Arial" w:eastAsia="Arial" w:hAnsi="Arial" w:cs="Arial"/>
                <w:color w:val="00B050"/>
                <w:sz w:val="20"/>
                <w:szCs w:val="20"/>
              </w:rPr>
              <w:lastRenderedPageBreak/>
              <w:t>Not everyone thinks Jesus is the Saviour from God, but why might people think that the world needs one? Imagine that there is a God: if this God sent a new messenger to Earth in the twenty-first century, what would the messenger say? It would need to be a message for all people, not just those who believe in God! Use Resource Sheet 3 as a starting point. Compare pupils’ ideas with Jewish and Christian beliefs.</w:t>
            </w:r>
          </w:p>
          <w:p w:rsidR="002D1C49" w:rsidRDefault="00321259">
            <w:pPr>
              <w:numPr>
                <w:ilvl w:val="0"/>
                <w:numId w:val="4"/>
              </w:numPr>
              <w:spacing w:after="0"/>
              <w:ind w:hanging="360"/>
              <w:rPr>
                <w:b/>
                <w:sz w:val="20"/>
                <w:szCs w:val="20"/>
              </w:rPr>
            </w:pPr>
            <w:r>
              <w:rPr>
                <w:rFonts w:ascii="Arial" w:eastAsia="Arial" w:hAnsi="Arial" w:cs="Arial"/>
                <w:b/>
                <w:color w:val="000080"/>
                <w:sz w:val="20"/>
                <w:szCs w:val="20"/>
              </w:rPr>
              <w:t>Look at some artworks expressing this scene, for example, comparing Raphael (www.artbible.info/art/large/613.html) and Bellini. (www.artbible.info/art/large/21.html). Discuss with the pupils whether they can see: shining white, Moses and Elijah, the mountain. What do they think each of these might mean? Ask pupils to write the description to be put under the art when it is displayed in a gallery. They must include the connections to the text, the meaning of this story for Christians, and the clues this text gives that Jesus is more than the expected Messiah, and actually the Son of God</w:t>
            </w:r>
          </w:p>
          <w:p w:rsidR="002D1C49" w:rsidRDefault="00321259">
            <w:pPr>
              <w:numPr>
                <w:ilvl w:val="0"/>
                <w:numId w:val="4"/>
              </w:numPr>
              <w:spacing w:after="0"/>
              <w:ind w:hanging="360"/>
              <w:rPr>
                <w:b/>
                <w:sz w:val="20"/>
                <w:szCs w:val="20"/>
              </w:rPr>
            </w:pPr>
            <w:r>
              <w:rPr>
                <w:rFonts w:ascii="Arial" w:eastAsia="Arial" w:hAnsi="Arial" w:cs="Arial"/>
                <w:b/>
                <w:color w:val="000080"/>
                <w:sz w:val="20"/>
                <w:szCs w:val="20"/>
              </w:rPr>
              <w:t>Pupils should think about all the clues to identity of Jesus they have heard. Which would be the most persuasive for people at the time, do they think, and why? Why were some people not convinced, or even hostile?</w:t>
            </w:r>
          </w:p>
          <w:p w:rsidR="002D1C49" w:rsidRDefault="00321259">
            <w:pPr>
              <w:numPr>
                <w:ilvl w:val="0"/>
                <w:numId w:val="4"/>
              </w:numPr>
              <w:spacing w:after="0"/>
              <w:ind w:hanging="360"/>
              <w:rPr>
                <w:b/>
                <w:sz w:val="20"/>
                <w:szCs w:val="20"/>
              </w:rPr>
            </w:pPr>
            <w:r>
              <w:rPr>
                <w:rFonts w:ascii="Arial" w:eastAsia="Arial" w:hAnsi="Arial" w:cs="Arial"/>
                <w:b/>
                <w:color w:val="000080"/>
                <w:sz w:val="20"/>
                <w:szCs w:val="20"/>
              </w:rPr>
              <w:t>Think about how reaching out to others can transform both those in need and those who help. Look at adverts for child sponsorship schemes run by Christian development charities, such as the World Vision scheme: www.worldvision.org.uk/child-sponsorship (scroll down to watch a film showing how much being a sponsor means to Amanda). Record the benefits (Christians might call them ‘blessings’) that the child and the sponsor would gain from this.</w:t>
            </w:r>
          </w:p>
          <w:p w:rsidR="002D1C49" w:rsidRDefault="002D1C49">
            <w:pPr>
              <w:numPr>
                <w:ilvl w:val="0"/>
                <w:numId w:val="4"/>
              </w:numPr>
              <w:spacing w:after="0" w:line="240" w:lineRule="auto"/>
              <w:ind w:hanging="360"/>
              <w:rPr>
                <w:sz w:val="16"/>
                <w:szCs w:val="16"/>
              </w:rPr>
            </w:pPr>
          </w:p>
        </w:tc>
        <w:tc>
          <w:tcPr>
            <w:tcW w:w="5057" w:type="dxa"/>
          </w:tcPr>
          <w:p w:rsidR="002D1C49" w:rsidRDefault="00321259">
            <w:pPr>
              <w:spacing w:after="0" w:line="240" w:lineRule="auto"/>
              <w:contextualSpacing w:val="0"/>
            </w:pPr>
            <w:r>
              <w:rPr>
                <w:rFonts w:ascii="Arial" w:eastAsia="Arial" w:hAnsi="Arial" w:cs="Arial"/>
                <w:color w:val="00B050"/>
                <w:sz w:val="16"/>
                <w:szCs w:val="16"/>
              </w:rPr>
              <w:lastRenderedPageBreak/>
              <w:t>Which events could have happened...? How was this similar to...? What was the underlying theme of...? What do you see as other possible outcomes?</w:t>
            </w:r>
          </w:p>
          <w:p w:rsidR="002D1C49" w:rsidRDefault="00321259">
            <w:pPr>
              <w:spacing w:after="0" w:line="240" w:lineRule="auto"/>
              <w:contextualSpacing w:val="0"/>
            </w:pPr>
            <w:r>
              <w:rPr>
                <w:rFonts w:ascii="Arial" w:eastAsia="Arial" w:hAnsi="Arial" w:cs="Arial"/>
                <w:color w:val="00B050"/>
                <w:sz w:val="16"/>
                <w:szCs w:val="16"/>
              </w:rPr>
              <w:t xml:space="preserve">Why did ... changes occur? Can you compare </w:t>
            </w:r>
            <w:proofErr w:type="gramStart"/>
            <w:r>
              <w:rPr>
                <w:rFonts w:ascii="Arial" w:eastAsia="Arial" w:hAnsi="Arial" w:cs="Arial"/>
                <w:color w:val="00B050"/>
                <w:sz w:val="16"/>
                <w:szCs w:val="16"/>
              </w:rPr>
              <w:t>your</w:t>
            </w:r>
            <w:proofErr w:type="gramEnd"/>
            <w:r>
              <w:rPr>
                <w:rFonts w:ascii="Arial" w:eastAsia="Arial" w:hAnsi="Arial" w:cs="Arial"/>
                <w:color w:val="00B050"/>
                <w:sz w:val="16"/>
                <w:szCs w:val="16"/>
              </w:rPr>
              <w:t xml:space="preserve"> ... with that presented in...?</w:t>
            </w:r>
          </w:p>
          <w:p w:rsidR="002D1C49" w:rsidRDefault="00321259">
            <w:pPr>
              <w:spacing w:after="0" w:line="240" w:lineRule="auto"/>
              <w:contextualSpacing w:val="0"/>
            </w:pPr>
            <w:r>
              <w:rPr>
                <w:rFonts w:ascii="Arial" w:eastAsia="Arial" w:hAnsi="Arial" w:cs="Arial"/>
                <w:color w:val="00B050"/>
                <w:sz w:val="16"/>
                <w:szCs w:val="16"/>
              </w:rPr>
              <w:t xml:space="preserve">Can you explain what must have happened when...? How is ... similar </w:t>
            </w:r>
            <w:proofErr w:type="gramStart"/>
            <w:r>
              <w:rPr>
                <w:rFonts w:ascii="Arial" w:eastAsia="Arial" w:hAnsi="Arial" w:cs="Arial"/>
                <w:color w:val="00B050"/>
                <w:sz w:val="16"/>
                <w:szCs w:val="16"/>
              </w:rPr>
              <w:t>to ...?</w:t>
            </w:r>
            <w:proofErr w:type="gramEnd"/>
          </w:p>
          <w:p w:rsidR="002D1C49" w:rsidRDefault="00321259">
            <w:pPr>
              <w:spacing w:after="0" w:line="240" w:lineRule="auto"/>
              <w:contextualSpacing w:val="0"/>
            </w:pPr>
            <w:r>
              <w:rPr>
                <w:rFonts w:ascii="Arial" w:eastAsia="Arial" w:hAnsi="Arial" w:cs="Arial"/>
                <w:color w:val="00B050"/>
                <w:sz w:val="16"/>
                <w:szCs w:val="16"/>
              </w:rPr>
              <w:t>What are some of the problems of...? Can you distinguish between...?</w:t>
            </w:r>
          </w:p>
          <w:p w:rsidR="002D1C49" w:rsidRDefault="00321259">
            <w:pPr>
              <w:spacing w:after="0" w:line="240" w:lineRule="auto"/>
              <w:contextualSpacing w:val="0"/>
            </w:pPr>
            <w:r>
              <w:rPr>
                <w:rFonts w:ascii="Arial" w:eastAsia="Arial" w:hAnsi="Arial" w:cs="Arial"/>
                <w:color w:val="00B050"/>
                <w:sz w:val="16"/>
                <w:szCs w:val="16"/>
              </w:rPr>
              <w:t>What were some of the motives behind...? What was the turning point in the game? What was the problem with...?</w:t>
            </w:r>
          </w:p>
          <w:p w:rsidR="002D1C49" w:rsidRDefault="002D1C49">
            <w:pPr>
              <w:spacing w:after="0" w:line="240" w:lineRule="auto"/>
              <w:ind w:left="360"/>
              <w:contextualSpacing w:val="0"/>
            </w:pPr>
          </w:p>
        </w:tc>
      </w:tr>
      <w:tr w:rsidR="002D1C49" w:rsidTr="002D1C49">
        <w:trPr>
          <w:cnfStyle w:val="000000010000" w:firstRow="0" w:lastRow="0" w:firstColumn="0" w:lastColumn="0" w:oddVBand="0" w:evenVBand="0" w:oddHBand="0" w:evenHBand="1" w:firstRowFirstColumn="0" w:firstRowLastColumn="0" w:lastRowFirstColumn="0" w:lastRowLastColumn="0"/>
          <w:trHeight w:val="2240"/>
        </w:trPr>
        <w:tc>
          <w:tcPr>
            <w:tcW w:w="2410" w:type="dxa"/>
            <w:tcMar>
              <w:top w:w="15" w:type="dxa"/>
              <w:left w:w="15" w:type="dxa"/>
              <w:bottom w:w="90" w:type="dxa"/>
              <w:right w:w="15" w:type="dxa"/>
            </w:tcMar>
          </w:tcPr>
          <w:p w:rsidR="002D1C49" w:rsidRDefault="00321259">
            <w:pPr>
              <w:contextualSpacing w:val="0"/>
            </w:pPr>
            <w:r>
              <w:rPr>
                <w:rFonts w:ascii="Arial" w:eastAsia="Arial" w:hAnsi="Arial" w:cs="Arial"/>
                <w:b/>
                <w:sz w:val="16"/>
                <w:szCs w:val="16"/>
              </w:rPr>
              <w:lastRenderedPageBreak/>
              <w:t>5. Evaluating:</w:t>
            </w:r>
          </w:p>
          <w:p w:rsidR="002D1C49" w:rsidRDefault="00321259">
            <w:pPr>
              <w:tabs>
                <w:tab w:val="left" w:pos="2321"/>
                <w:tab w:val="left" w:pos="3431"/>
              </w:tabs>
              <w:spacing w:after="0" w:line="240" w:lineRule="auto"/>
              <w:contextualSpacing w:val="0"/>
            </w:pPr>
            <w:r>
              <w:rPr>
                <w:rFonts w:ascii="Arial" w:eastAsia="Arial" w:hAnsi="Arial" w:cs="Arial"/>
                <w:i/>
                <w:color w:val="00B050"/>
                <w:sz w:val="16"/>
                <w:szCs w:val="16"/>
              </w:rPr>
              <w:t>appraise, argue, assess, choose, compare, conclude, consider, criticize, decide, deduce, estimate, evaluate, infer, judge,</w:t>
            </w:r>
          </w:p>
          <w:p w:rsidR="002D1C49" w:rsidRDefault="00321259">
            <w:pPr>
              <w:tabs>
                <w:tab w:val="left" w:pos="2321"/>
                <w:tab w:val="left" w:pos="3431"/>
              </w:tabs>
              <w:spacing w:after="0" w:line="240" w:lineRule="auto"/>
              <w:contextualSpacing w:val="0"/>
            </w:pPr>
            <w:r>
              <w:rPr>
                <w:rFonts w:ascii="Arial" w:eastAsia="Arial" w:hAnsi="Arial" w:cs="Arial"/>
                <w:i/>
                <w:color w:val="00B050"/>
                <w:sz w:val="16"/>
                <w:szCs w:val="16"/>
              </w:rPr>
              <w:t xml:space="preserve">rate, select, validate, </w:t>
            </w:r>
          </w:p>
          <w:p w:rsidR="002D1C49" w:rsidRDefault="00321259">
            <w:pPr>
              <w:tabs>
                <w:tab w:val="left" w:pos="2321"/>
                <w:tab w:val="left" w:pos="3431"/>
              </w:tabs>
              <w:spacing w:after="0" w:line="240" w:lineRule="auto"/>
              <w:contextualSpacing w:val="0"/>
            </w:pPr>
            <w:r>
              <w:rPr>
                <w:rFonts w:ascii="Arial" w:eastAsia="Arial" w:hAnsi="Arial" w:cs="Arial"/>
                <w:i/>
                <w:color w:val="00B050"/>
                <w:sz w:val="16"/>
                <w:szCs w:val="16"/>
              </w:rPr>
              <w:t>value,</w:t>
            </w:r>
          </w:p>
          <w:p w:rsidR="002D1C49" w:rsidRDefault="00321259">
            <w:pPr>
              <w:contextualSpacing w:val="0"/>
            </w:pPr>
            <w:r>
              <w:rPr>
                <w:rFonts w:ascii="Arial" w:eastAsia="Arial" w:hAnsi="Arial" w:cs="Arial"/>
                <w:b/>
                <w:sz w:val="16"/>
                <w:szCs w:val="16"/>
              </w:rPr>
              <w:br/>
            </w:r>
          </w:p>
        </w:tc>
        <w:tc>
          <w:tcPr>
            <w:tcW w:w="2987" w:type="dxa"/>
          </w:tcPr>
          <w:p w:rsidR="002D1C49" w:rsidRDefault="00321259">
            <w:pPr>
              <w:numPr>
                <w:ilvl w:val="0"/>
                <w:numId w:val="8"/>
              </w:numPr>
              <w:spacing w:after="0"/>
              <w:ind w:hanging="360"/>
              <w:rPr>
                <w:sz w:val="20"/>
                <w:szCs w:val="20"/>
              </w:rPr>
            </w:pPr>
            <w:r>
              <w:rPr>
                <w:rFonts w:ascii="Arial" w:eastAsia="Arial" w:hAnsi="Arial" w:cs="Arial"/>
                <w:sz w:val="20"/>
                <w:szCs w:val="20"/>
              </w:rPr>
              <w:t>Explain the place of Incarnation and Messiah within the ‘big story’ of the Bible.</w:t>
            </w:r>
          </w:p>
          <w:p w:rsidR="002D1C49" w:rsidRDefault="00321259">
            <w:pPr>
              <w:numPr>
                <w:ilvl w:val="0"/>
                <w:numId w:val="8"/>
              </w:numPr>
              <w:spacing w:after="0"/>
              <w:ind w:hanging="360"/>
              <w:rPr>
                <w:sz w:val="20"/>
                <w:szCs w:val="20"/>
              </w:rPr>
            </w:pPr>
            <w:r>
              <w:rPr>
                <w:rFonts w:ascii="Arial" w:eastAsia="Arial" w:hAnsi="Arial" w:cs="Arial"/>
                <w:sz w:val="20"/>
                <w:szCs w:val="20"/>
              </w:rPr>
              <w:t xml:space="preserve">Identify Gospel and prophecy texts, using technical terms. </w:t>
            </w:r>
          </w:p>
          <w:p w:rsidR="002D1C49" w:rsidRDefault="00321259">
            <w:pPr>
              <w:numPr>
                <w:ilvl w:val="0"/>
                <w:numId w:val="8"/>
              </w:numPr>
              <w:spacing w:after="0"/>
              <w:ind w:hanging="360"/>
              <w:rPr>
                <w:sz w:val="20"/>
                <w:szCs w:val="20"/>
              </w:rPr>
            </w:pPr>
            <w:r>
              <w:rPr>
                <w:rFonts w:ascii="Arial" w:eastAsia="Arial" w:hAnsi="Arial" w:cs="Arial"/>
                <w:sz w:val="20"/>
                <w:szCs w:val="20"/>
              </w:rPr>
              <w:t xml:space="preserve">Explain connections between biblical texts, Incarnation and Messiah, using theological terms. </w:t>
            </w:r>
          </w:p>
          <w:p w:rsidR="002D1C49" w:rsidRDefault="00321259">
            <w:pPr>
              <w:numPr>
                <w:ilvl w:val="0"/>
                <w:numId w:val="8"/>
              </w:numPr>
              <w:spacing w:after="0"/>
              <w:ind w:hanging="360"/>
              <w:rPr>
                <w:sz w:val="20"/>
                <w:szCs w:val="20"/>
              </w:rPr>
            </w:pPr>
            <w:r>
              <w:rPr>
                <w:rFonts w:ascii="Arial" w:eastAsia="Arial" w:hAnsi="Arial" w:cs="Arial"/>
                <w:sz w:val="20"/>
                <w:szCs w:val="20"/>
              </w:rPr>
              <w:t xml:space="preserve">Comment on how the idea that Jesus is the Messiah makes sense in the wider story of the Bible. </w:t>
            </w:r>
          </w:p>
          <w:p w:rsidR="002D1C49" w:rsidRDefault="00321259">
            <w:pPr>
              <w:numPr>
                <w:ilvl w:val="0"/>
                <w:numId w:val="8"/>
              </w:numPr>
              <w:spacing w:after="0"/>
              <w:ind w:firstLine="360"/>
              <w:rPr>
                <w:rFonts w:ascii="Arial" w:eastAsia="Arial" w:hAnsi="Arial" w:cs="Arial"/>
                <w:b/>
                <w:color w:val="000080"/>
                <w:sz w:val="20"/>
                <w:szCs w:val="20"/>
              </w:rPr>
            </w:pPr>
            <w:r>
              <w:rPr>
                <w:rFonts w:ascii="Arial" w:eastAsia="Arial" w:hAnsi="Arial" w:cs="Arial"/>
                <w:b/>
                <w:color w:val="000080"/>
                <w:sz w:val="20"/>
                <w:szCs w:val="20"/>
              </w:rPr>
              <w:t>Make clear connections between the texts and what Christians believe about Jesus as Messiah; for example, how they celebrate Palm Sunday</w:t>
            </w:r>
          </w:p>
          <w:p w:rsidR="002D1C49" w:rsidRDefault="00321259">
            <w:pPr>
              <w:numPr>
                <w:ilvl w:val="0"/>
                <w:numId w:val="8"/>
              </w:numPr>
              <w:spacing w:after="0"/>
              <w:ind w:firstLine="360"/>
              <w:rPr>
                <w:b/>
                <w:color w:val="000080"/>
                <w:sz w:val="20"/>
                <w:szCs w:val="20"/>
              </w:rPr>
            </w:pPr>
            <w:r>
              <w:rPr>
                <w:rFonts w:ascii="Arial" w:eastAsia="Arial" w:hAnsi="Arial" w:cs="Arial"/>
                <w:b/>
                <w:color w:val="000080"/>
                <w:sz w:val="20"/>
                <w:szCs w:val="20"/>
              </w:rPr>
              <w:t>Show how Christians express their beliefs about Jesus as Prince of Peace and as one who transforms lives, through bringing peace and transformation in the world</w:t>
            </w:r>
          </w:p>
          <w:p w:rsidR="002D1C49" w:rsidRDefault="00321259">
            <w:pPr>
              <w:numPr>
                <w:ilvl w:val="0"/>
                <w:numId w:val="8"/>
              </w:numPr>
              <w:spacing w:after="0"/>
              <w:ind w:firstLine="360"/>
              <w:rPr>
                <w:b/>
                <w:color w:val="000080"/>
                <w:sz w:val="20"/>
                <w:szCs w:val="20"/>
              </w:rPr>
            </w:pPr>
            <w:r>
              <w:rPr>
                <w:rFonts w:ascii="Arial" w:eastAsia="Arial" w:hAnsi="Arial" w:cs="Arial"/>
                <w:b/>
                <w:color w:val="000080"/>
                <w:sz w:val="20"/>
                <w:szCs w:val="20"/>
              </w:rPr>
              <w:t>Weigh up how far the world needs a Messiah, expressing their own insights</w:t>
            </w:r>
          </w:p>
          <w:p w:rsidR="002D1C49" w:rsidRDefault="002D1C49">
            <w:pPr>
              <w:spacing w:after="0"/>
              <w:contextualSpacing w:val="0"/>
            </w:pPr>
          </w:p>
        </w:tc>
        <w:tc>
          <w:tcPr>
            <w:tcW w:w="4974" w:type="dxa"/>
            <w:tcMar>
              <w:top w:w="15" w:type="dxa"/>
              <w:left w:w="15" w:type="dxa"/>
              <w:bottom w:w="90" w:type="dxa"/>
              <w:right w:w="15" w:type="dxa"/>
            </w:tcMar>
          </w:tcPr>
          <w:p w:rsidR="002D1C49" w:rsidRDefault="00321259">
            <w:pPr>
              <w:numPr>
                <w:ilvl w:val="0"/>
                <w:numId w:val="5"/>
              </w:numPr>
              <w:spacing w:after="0"/>
              <w:ind w:hanging="360"/>
              <w:rPr>
                <w:color w:val="8B008B"/>
                <w:sz w:val="20"/>
                <w:szCs w:val="20"/>
              </w:rPr>
            </w:pPr>
            <w:r>
              <w:rPr>
                <w:rFonts w:ascii="Arial" w:eastAsia="Arial" w:hAnsi="Arial" w:cs="Arial"/>
                <w:color w:val="8B008B"/>
                <w:sz w:val="20"/>
                <w:szCs w:val="20"/>
              </w:rPr>
              <w:t>What kind of saviour? Introduce to the pupils their role as an investigative journalist, employed to answer the question: Was Jesus the hoped-for Saviour? Was Jesus the Messiah? Ask pupils to list the characteristics this person will need to have — a Saviour who could rescue the People of God in their current situation.</w:t>
            </w:r>
          </w:p>
          <w:p w:rsidR="002D1C49" w:rsidRDefault="00321259">
            <w:pPr>
              <w:numPr>
                <w:ilvl w:val="0"/>
                <w:numId w:val="5"/>
              </w:numPr>
              <w:spacing w:after="0"/>
              <w:ind w:hanging="360"/>
              <w:rPr>
                <w:color w:val="FF00FF"/>
                <w:sz w:val="20"/>
                <w:szCs w:val="20"/>
              </w:rPr>
            </w:pPr>
            <w:r>
              <w:rPr>
                <w:rFonts w:ascii="Arial" w:eastAsia="Arial" w:hAnsi="Arial" w:cs="Arial"/>
                <w:color w:val="FF00FF"/>
                <w:sz w:val="20"/>
                <w:szCs w:val="20"/>
              </w:rPr>
              <w:t>Show pupils some examples of church ad campaigns (for example, Christmas Starts with Christ … and so on — see Resources for link). What is the message they are putting across? Which ones are most effective? Which ones make good links with the idea of the Messiah or Saviour?</w:t>
            </w:r>
          </w:p>
          <w:p w:rsidR="002D1C49" w:rsidRDefault="002D1C49">
            <w:pPr>
              <w:numPr>
                <w:ilvl w:val="0"/>
                <w:numId w:val="5"/>
              </w:numPr>
              <w:spacing w:after="0"/>
              <w:ind w:hanging="360"/>
              <w:rPr>
                <w:b/>
                <w:color w:val="000080"/>
                <w:sz w:val="20"/>
                <w:szCs w:val="20"/>
              </w:rPr>
            </w:pPr>
          </w:p>
        </w:tc>
        <w:tc>
          <w:tcPr>
            <w:tcW w:w="5057" w:type="dxa"/>
          </w:tcPr>
          <w:p w:rsidR="002D1C49" w:rsidRDefault="00321259">
            <w:pPr>
              <w:spacing w:after="0"/>
              <w:contextualSpacing w:val="0"/>
            </w:pPr>
            <w:r>
              <w:rPr>
                <w:rFonts w:ascii="Arial" w:eastAsia="Arial" w:hAnsi="Arial" w:cs="Arial"/>
                <w:color w:val="00B050"/>
                <w:sz w:val="16"/>
                <w:szCs w:val="16"/>
              </w:rPr>
              <w:t>Is there a better solution to...? Judge the value of... Can you defend your position about...?  Do you think ... is a good or a bad thing? How would you have handled...? What changes to ... would you recommend? Do you believe?</w:t>
            </w:r>
          </w:p>
          <w:p w:rsidR="002D1C49" w:rsidRDefault="00321259">
            <w:pPr>
              <w:spacing w:after="0"/>
              <w:contextualSpacing w:val="0"/>
            </w:pPr>
            <w:r>
              <w:rPr>
                <w:rFonts w:ascii="Arial" w:eastAsia="Arial" w:hAnsi="Arial" w:cs="Arial"/>
                <w:color w:val="00B050"/>
                <w:sz w:val="16"/>
                <w:szCs w:val="16"/>
              </w:rPr>
              <w:t>Are you a ... person? How would you feel if...? How effective are...?</w:t>
            </w:r>
          </w:p>
          <w:p w:rsidR="002D1C49" w:rsidRDefault="00321259">
            <w:pPr>
              <w:spacing w:after="0"/>
              <w:contextualSpacing w:val="0"/>
            </w:pPr>
            <w:r>
              <w:rPr>
                <w:rFonts w:ascii="Arial" w:eastAsia="Arial" w:hAnsi="Arial" w:cs="Arial"/>
                <w:color w:val="00B050"/>
                <w:sz w:val="16"/>
                <w:szCs w:val="16"/>
              </w:rPr>
              <w:t>What do you think about...?</w:t>
            </w:r>
          </w:p>
          <w:p w:rsidR="002D1C49" w:rsidRDefault="002D1C49">
            <w:pPr>
              <w:contextualSpacing w:val="0"/>
            </w:pPr>
          </w:p>
        </w:tc>
      </w:tr>
      <w:tr w:rsidR="002D1C49" w:rsidTr="002D1C49">
        <w:trPr>
          <w:cnfStyle w:val="000000100000" w:firstRow="0" w:lastRow="0" w:firstColumn="0" w:lastColumn="0" w:oddVBand="0" w:evenVBand="0" w:oddHBand="1" w:evenHBand="0" w:firstRowFirstColumn="0" w:firstRowLastColumn="0" w:lastRowFirstColumn="0" w:lastRowLastColumn="0"/>
          <w:trHeight w:val="2360"/>
        </w:trPr>
        <w:tc>
          <w:tcPr>
            <w:tcW w:w="2410" w:type="dxa"/>
            <w:tcMar>
              <w:top w:w="15" w:type="dxa"/>
              <w:left w:w="15" w:type="dxa"/>
              <w:bottom w:w="90" w:type="dxa"/>
              <w:right w:w="15" w:type="dxa"/>
            </w:tcMar>
          </w:tcPr>
          <w:p w:rsidR="002D1C49" w:rsidRDefault="00321259">
            <w:pPr>
              <w:contextualSpacing w:val="0"/>
            </w:pPr>
            <w:r>
              <w:rPr>
                <w:rFonts w:ascii="Arial" w:eastAsia="Arial" w:hAnsi="Arial" w:cs="Arial"/>
                <w:b/>
                <w:sz w:val="16"/>
                <w:szCs w:val="16"/>
              </w:rPr>
              <w:lastRenderedPageBreak/>
              <w:t>6. Creating:</w:t>
            </w:r>
            <w:r>
              <w:rPr>
                <w:rFonts w:ascii="Arial" w:eastAsia="Arial" w:hAnsi="Arial" w:cs="Arial"/>
                <w:b/>
                <w:sz w:val="16"/>
                <w:szCs w:val="16"/>
              </w:rPr>
              <w:br/>
            </w:r>
            <w:r>
              <w:rPr>
                <w:rFonts w:ascii="Arial" w:eastAsia="Arial" w:hAnsi="Arial" w:cs="Arial"/>
                <w:b/>
                <w:color w:val="7030A0"/>
                <w:sz w:val="16"/>
                <w:szCs w:val="16"/>
              </w:rPr>
              <w:t xml:space="preserve">FOR KS2 this may be new </w:t>
            </w:r>
          </w:p>
          <w:p w:rsidR="002D1C49" w:rsidRDefault="00321259">
            <w:pPr>
              <w:tabs>
                <w:tab w:val="left" w:pos="3099"/>
                <w:tab w:val="left" w:pos="4325"/>
              </w:tabs>
              <w:spacing w:after="0" w:line="240" w:lineRule="auto"/>
              <w:contextualSpacing w:val="0"/>
            </w:pPr>
            <w:r>
              <w:rPr>
                <w:rFonts w:ascii="Arial" w:eastAsia="Arial" w:hAnsi="Arial" w:cs="Arial"/>
                <w:i/>
                <w:color w:val="00B050"/>
                <w:sz w:val="16"/>
                <w:szCs w:val="16"/>
              </w:rPr>
              <w:t>arrange, assemble, collect, combine, compose, construct, create,  derive, design, develop, document, elate, formulate generalize, invent,  modify, organize, originate, plan,  prepare, predict, produce, propose, set up, tell, write</w:t>
            </w:r>
          </w:p>
        </w:tc>
        <w:tc>
          <w:tcPr>
            <w:tcW w:w="2987" w:type="dxa"/>
          </w:tcPr>
          <w:p w:rsidR="002D1C49" w:rsidRDefault="002D1C49">
            <w:pPr>
              <w:spacing w:after="0"/>
              <w:contextualSpacing w:val="0"/>
            </w:pPr>
          </w:p>
        </w:tc>
        <w:tc>
          <w:tcPr>
            <w:tcW w:w="4974" w:type="dxa"/>
            <w:tcMar>
              <w:top w:w="15" w:type="dxa"/>
              <w:left w:w="15" w:type="dxa"/>
              <w:bottom w:w="90" w:type="dxa"/>
              <w:right w:w="15" w:type="dxa"/>
            </w:tcMar>
          </w:tcPr>
          <w:p w:rsidR="002D1C49" w:rsidRDefault="00321259">
            <w:pPr>
              <w:numPr>
                <w:ilvl w:val="0"/>
                <w:numId w:val="4"/>
              </w:numPr>
              <w:spacing w:after="0"/>
              <w:ind w:hanging="360"/>
              <w:rPr>
                <w:sz w:val="16"/>
                <w:szCs w:val="16"/>
              </w:rPr>
            </w:pPr>
            <w:r>
              <w:rPr>
                <w:rFonts w:ascii="Arial" w:eastAsia="Arial" w:hAnsi="Arial" w:cs="Arial"/>
                <w:color w:val="00B050"/>
                <w:sz w:val="16"/>
                <w:szCs w:val="16"/>
              </w:rPr>
              <w:t>Design a building for worship.</w:t>
            </w:r>
          </w:p>
          <w:p w:rsidR="002D1C49" w:rsidRDefault="00321259">
            <w:pPr>
              <w:numPr>
                <w:ilvl w:val="0"/>
                <w:numId w:val="4"/>
              </w:numPr>
              <w:spacing w:after="0"/>
              <w:ind w:hanging="360"/>
              <w:rPr>
                <w:sz w:val="16"/>
                <w:szCs w:val="16"/>
              </w:rPr>
            </w:pPr>
            <w:r>
              <w:rPr>
                <w:rFonts w:ascii="Arial" w:eastAsia="Arial" w:hAnsi="Arial" w:cs="Arial"/>
                <w:color w:val="00B050"/>
                <w:sz w:val="16"/>
                <w:szCs w:val="16"/>
              </w:rPr>
              <w:t>Write about your feelings in relation to...</w:t>
            </w:r>
          </w:p>
          <w:p w:rsidR="002D1C49" w:rsidRDefault="00321259">
            <w:pPr>
              <w:numPr>
                <w:ilvl w:val="0"/>
                <w:numId w:val="4"/>
              </w:numPr>
              <w:spacing w:after="0"/>
              <w:ind w:hanging="360"/>
              <w:rPr>
                <w:sz w:val="16"/>
                <w:szCs w:val="16"/>
              </w:rPr>
            </w:pPr>
            <w:r>
              <w:rPr>
                <w:rFonts w:ascii="Arial" w:eastAsia="Arial" w:hAnsi="Arial" w:cs="Arial"/>
                <w:color w:val="00B050"/>
                <w:sz w:val="16"/>
                <w:szCs w:val="16"/>
              </w:rPr>
              <w:t>Write a TV show, play, puppet show, role play, song or pantomime about...?</w:t>
            </w:r>
          </w:p>
          <w:p w:rsidR="002D1C49" w:rsidRDefault="00321259">
            <w:pPr>
              <w:numPr>
                <w:ilvl w:val="0"/>
                <w:numId w:val="4"/>
              </w:numPr>
              <w:spacing w:after="0"/>
              <w:ind w:hanging="360"/>
              <w:rPr>
                <w:sz w:val="16"/>
                <w:szCs w:val="16"/>
              </w:rPr>
            </w:pPr>
            <w:r>
              <w:rPr>
                <w:rFonts w:ascii="Arial" w:eastAsia="Arial" w:hAnsi="Arial" w:cs="Arial"/>
                <w:color w:val="00B050"/>
                <w:sz w:val="16"/>
                <w:szCs w:val="16"/>
              </w:rPr>
              <w:t>Design a record, book, or magazine cover for...?</w:t>
            </w:r>
          </w:p>
          <w:p w:rsidR="002D1C49" w:rsidRDefault="00321259">
            <w:pPr>
              <w:numPr>
                <w:ilvl w:val="0"/>
                <w:numId w:val="4"/>
              </w:numPr>
              <w:spacing w:after="0"/>
              <w:ind w:hanging="360"/>
              <w:rPr>
                <w:sz w:val="16"/>
                <w:szCs w:val="16"/>
              </w:rPr>
            </w:pPr>
            <w:r>
              <w:rPr>
                <w:rFonts w:ascii="Arial" w:eastAsia="Arial" w:hAnsi="Arial" w:cs="Arial"/>
                <w:color w:val="00B050"/>
                <w:sz w:val="16"/>
                <w:szCs w:val="16"/>
              </w:rPr>
              <w:t>Make up a new language code and write material suing it.</w:t>
            </w:r>
          </w:p>
          <w:p w:rsidR="002D1C49" w:rsidRDefault="00321259">
            <w:pPr>
              <w:numPr>
                <w:ilvl w:val="0"/>
                <w:numId w:val="4"/>
              </w:numPr>
              <w:spacing w:after="0"/>
              <w:ind w:hanging="360"/>
              <w:rPr>
                <w:sz w:val="16"/>
                <w:szCs w:val="16"/>
              </w:rPr>
            </w:pPr>
            <w:r>
              <w:rPr>
                <w:rFonts w:ascii="Arial" w:eastAsia="Arial" w:hAnsi="Arial" w:cs="Arial"/>
                <w:color w:val="00B050"/>
                <w:sz w:val="16"/>
                <w:szCs w:val="16"/>
              </w:rPr>
              <w:t>Sell an idea.</w:t>
            </w:r>
          </w:p>
          <w:p w:rsidR="002D1C49" w:rsidRDefault="00321259">
            <w:pPr>
              <w:numPr>
                <w:ilvl w:val="0"/>
                <w:numId w:val="4"/>
              </w:numPr>
              <w:spacing w:after="0"/>
              <w:ind w:hanging="360"/>
              <w:rPr>
                <w:sz w:val="16"/>
                <w:szCs w:val="16"/>
              </w:rPr>
            </w:pPr>
            <w:r>
              <w:rPr>
                <w:rFonts w:ascii="Arial" w:eastAsia="Arial" w:hAnsi="Arial" w:cs="Arial"/>
                <w:color w:val="00B050"/>
                <w:sz w:val="16"/>
                <w:szCs w:val="16"/>
              </w:rPr>
              <w:t>Devise a way to...</w:t>
            </w:r>
          </w:p>
          <w:p w:rsidR="002D1C49" w:rsidRDefault="00321259">
            <w:pPr>
              <w:numPr>
                <w:ilvl w:val="0"/>
                <w:numId w:val="4"/>
              </w:numPr>
              <w:spacing w:after="0"/>
              <w:ind w:hanging="360"/>
              <w:rPr>
                <w:sz w:val="16"/>
                <w:szCs w:val="16"/>
              </w:rPr>
            </w:pPr>
            <w:r>
              <w:rPr>
                <w:rFonts w:ascii="Arial" w:eastAsia="Arial" w:hAnsi="Arial" w:cs="Arial"/>
                <w:color w:val="00B050"/>
                <w:sz w:val="16"/>
                <w:szCs w:val="16"/>
              </w:rPr>
              <w:t> Compose a rhythm or put new words to a known melody.</w:t>
            </w:r>
          </w:p>
          <w:p w:rsidR="002D1C49" w:rsidRDefault="002D1C49">
            <w:pPr>
              <w:contextualSpacing w:val="0"/>
            </w:pPr>
          </w:p>
        </w:tc>
        <w:tc>
          <w:tcPr>
            <w:tcW w:w="5057" w:type="dxa"/>
          </w:tcPr>
          <w:p w:rsidR="002D1C49" w:rsidRDefault="00321259">
            <w:pPr>
              <w:spacing w:after="0"/>
              <w:contextualSpacing w:val="0"/>
            </w:pPr>
            <w:r>
              <w:rPr>
                <w:rFonts w:ascii="Arial" w:eastAsia="Arial" w:hAnsi="Arial" w:cs="Arial"/>
                <w:color w:val="00B050"/>
                <w:sz w:val="16"/>
                <w:szCs w:val="16"/>
              </w:rPr>
              <w:t xml:space="preserve">Can you design a ... </w:t>
            </w:r>
            <w:proofErr w:type="gramStart"/>
            <w:r>
              <w:rPr>
                <w:rFonts w:ascii="Arial" w:eastAsia="Arial" w:hAnsi="Arial" w:cs="Arial"/>
                <w:color w:val="00B050"/>
                <w:sz w:val="16"/>
                <w:szCs w:val="16"/>
              </w:rPr>
              <w:t>to ...?</w:t>
            </w:r>
            <w:proofErr w:type="gramEnd"/>
            <w:r>
              <w:rPr>
                <w:rFonts w:ascii="Arial" w:eastAsia="Arial" w:hAnsi="Arial" w:cs="Arial"/>
                <w:color w:val="00B050"/>
                <w:sz w:val="16"/>
                <w:szCs w:val="16"/>
              </w:rPr>
              <w:t xml:space="preserve"> Why not compose a song about...? Can you see a possible solution to...? If you had access to all resources how would you deal with...? Why don't you devise your own way to deal with...? What would happen if...? How many ways can you...? Can you create new and unusual uses for...?</w:t>
            </w:r>
          </w:p>
          <w:p w:rsidR="002D1C49" w:rsidRDefault="00321259">
            <w:pPr>
              <w:spacing w:after="0"/>
              <w:contextualSpacing w:val="0"/>
            </w:pPr>
            <w:r>
              <w:rPr>
                <w:rFonts w:ascii="Arial" w:eastAsia="Arial" w:hAnsi="Arial" w:cs="Arial"/>
                <w:color w:val="00B050"/>
                <w:sz w:val="16"/>
                <w:szCs w:val="16"/>
              </w:rPr>
              <w:t>Can you write a new recipe for a tasty dish? Can you develop a proposal which would...?</w:t>
            </w:r>
          </w:p>
          <w:p w:rsidR="002D1C49" w:rsidRDefault="002D1C49">
            <w:pPr>
              <w:contextualSpacing w:val="0"/>
            </w:pPr>
          </w:p>
        </w:tc>
      </w:tr>
    </w:tbl>
    <w:p w:rsidR="002D1C49" w:rsidRDefault="002D1C49"/>
    <w:p w:rsidR="002D1C49" w:rsidRDefault="00321259">
      <w:r>
        <w:rPr>
          <w:rFonts w:ascii="Arial" w:eastAsia="Arial" w:hAnsi="Arial" w:cs="Arial"/>
        </w:rPr>
        <w:t xml:space="preserve">OUTCOMES BY THE END OF THIS UNIT, PUPILS ARE EXPECTED TO BE ABLE TO: </w:t>
      </w:r>
    </w:p>
    <w:p w:rsidR="002D1C49" w:rsidRDefault="00321259">
      <w:pPr>
        <w:numPr>
          <w:ilvl w:val="0"/>
          <w:numId w:val="8"/>
        </w:numPr>
        <w:spacing w:after="0"/>
        <w:ind w:hanging="360"/>
        <w:contextualSpacing/>
        <w:rPr>
          <w:b/>
          <w:color w:val="8B008B"/>
          <w:sz w:val="20"/>
          <w:szCs w:val="20"/>
        </w:rPr>
      </w:pPr>
      <w:r>
        <w:rPr>
          <w:rFonts w:ascii="Arial" w:eastAsia="Arial" w:hAnsi="Arial" w:cs="Arial"/>
          <w:b/>
          <w:color w:val="8B008B"/>
          <w:sz w:val="20"/>
          <w:szCs w:val="20"/>
        </w:rPr>
        <w:t>Explain the place of Incarnation and Messiah within the ‘big story’ of the Bible.</w:t>
      </w:r>
    </w:p>
    <w:p w:rsidR="002D1C49" w:rsidRDefault="00321259">
      <w:pPr>
        <w:numPr>
          <w:ilvl w:val="0"/>
          <w:numId w:val="8"/>
        </w:numPr>
        <w:spacing w:after="0"/>
        <w:ind w:hanging="360"/>
        <w:contextualSpacing/>
        <w:rPr>
          <w:b/>
          <w:color w:val="8B008B"/>
          <w:sz w:val="20"/>
          <w:szCs w:val="20"/>
        </w:rPr>
      </w:pPr>
      <w:r>
        <w:rPr>
          <w:rFonts w:ascii="Arial" w:eastAsia="Arial" w:hAnsi="Arial" w:cs="Arial"/>
          <w:b/>
          <w:color w:val="8B008B"/>
          <w:sz w:val="20"/>
          <w:szCs w:val="20"/>
        </w:rPr>
        <w:t xml:space="preserve">Identify Gospel and prophecy texts, using technical terms. </w:t>
      </w:r>
    </w:p>
    <w:p w:rsidR="002D1C49" w:rsidRDefault="00321259">
      <w:pPr>
        <w:numPr>
          <w:ilvl w:val="0"/>
          <w:numId w:val="8"/>
        </w:numPr>
        <w:spacing w:after="0"/>
        <w:ind w:hanging="360"/>
        <w:contextualSpacing/>
        <w:rPr>
          <w:b/>
          <w:color w:val="8B008B"/>
          <w:sz w:val="20"/>
          <w:szCs w:val="20"/>
        </w:rPr>
      </w:pPr>
      <w:r>
        <w:rPr>
          <w:rFonts w:ascii="Arial" w:eastAsia="Arial" w:hAnsi="Arial" w:cs="Arial"/>
          <w:b/>
          <w:color w:val="8B008B"/>
          <w:sz w:val="20"/>
          <w:szCs w:val="20"/>
        </w:rPr>
        <w:t xml:space="preserve">Explain connections between biblical texts, Incarnation and Messiah, using theological terms. </w:t>
      </w:r>
    </w:p>
    <w:p w:rsidR="002D1C49" w:rsidRDefault="00321259">
      <w:pPr>
        <w:numPr>
          <w:ilvl w:val="0"/>
          <w:numId w:val="8"/>
        </w:numPr>
        <w:spacing w:after="0"/>
        <w:ind w:hanging="360"/>
        <w:contextualSpacing/>
        <w:rPr>
          <w:b/>
          <w:color w:val="FF00FF"/>
          <w:sz w:val="20"/>
          <w:szCs w:val="20"/>
        </w:rPr>
      </w:pPr>
      <w:r>
        <w:rPr>
          <w:rFonts w:ascii="Arial" w:eastAsia="Arial" w:hAnsi="Arial" w:cs="Arial"/>
          <w:b/>
          <w:color w:val="FF00FF"/>
          <w:sz w:val="20"/>
          <w:szCs w:val="20"/>
        </w:rPr>
        <w:t xml:space="preserve">Show how Christians put their beliefs about Jesus’ Incarnation into practice in different ways in celebrating Christmas. </w:t>
      </w:r>
    </w:p>
    <w:p w:rsidR="002D1C49" w:rsidRDefault="00321259">
      <w:pPr>
        <w:numPr>
          <w:ilvl w:val="0"/>
          <w:numId w:val="8"/>
        </w:numPr>
        <w:spacing w:after="0"/>
        <w:ind w:hanging="360"/>
        <w:contextualSpacing/>
        <w:rPr>
          <w:b/>
          <w:color w:val="FF00FF"/>
          <w:sz w:val="20"/>
          <w:szCs w:val="20"/>
        </w:rPr>
      </w:pPr>
      <w:r>
        <w:rPr>
          <w:rFonts w:ascii="Arial" w:eastAsia="Arial" w:hAnsi="Arial" w:cs="Arial"/>
          <w:b/>
          <w:color w:val="FF00FF"/>
          <w:sz w:val="20"/>
          <w:szCs w:val="20"/>
        </w:rPr>
        <w:t xml:space="preserve">Comment on how the idea that Jesus is the Messiah makes sense in the wider story of the Bible. </w:t>
      </w:r>
    </w:p>
    <w:p w:rsidR="002D1C49" w:rsidRDefault="00321259">
      <w:pPr>
        <w:numPr>
          <w:ilvl w:val="0"/>
          <w:numId w:val="8"/>
        </w:numPr>
        <w:spacing w:after="0"/>
        <w:ind w:hanging="360"/>
        <w:contextualSpacing/>
        <w:rPr>
          <w:b/>
          <w:color w:val="00B050"/>
          <w:sz w:val="20"/>
          <w:szCs w:val="20"/>
        </w:rPr>
      </w:pPr>
      <w:r>
        <w:rPr>
          <w:rFonts w:ascii="Arial" w:eastAsia="Arial" w:hAnsi="Arial" w:cs="Arial"/>
          <w:b/>
          <w:color w:val="00B050"/>
          <w:sz w:val="20"/>
          <w:szCs w:val="20"/>
        </w:rPr>
        <w:t>Weigh up how far the idea that Jesus is the Messiah — a Saviour from God — is important in the world today and, if it is true, what difference that might make in people’s lives</w:t>
      </w:r>
    </w:p>
    <w:p w:rsidR="002D1C49" w:rsidRDefault="00321259">
      <w:r>
        <w:rPr>
          <w:rFonts w:ascii="Arial" w:eastAsia="Arial" w:hAnsi="Arial" w:cs="Arial"/>
        </w:rPr>
        <w:t>DIGGING DEEPER OUTCOMES:</w:t>
      </w:r>
    </w:p>
    <w:p w:rsidR="002D1C49" w:rsidRDefault="00321259">
      <w:pPr>
        <w:numPr>
          <w:ilvl w:val="0"/>
          <w:numId w:val="2"/>
        </w:numPr>
        <w:spacing w:after="0"/>
        <w:ind w:hanging="360"/>
        <w:contextualSpacing/>
        <w:rPr>
          <w:b/>
          <w:color w:val="8B008B"/>
          <w:sz w:val="20"/>
          <w:szCs w:val="20"/>
        </w:rPr>
      </w:pPr>
      <w:r>
        <w:rPr>
          <w:rFonts w:ascii="Arial" w:eastAsia="Arial" w:hAnsi="Arial" w:cs="Arial"/>
          <w:b/>
          <w:color w:val="8B008B"/>
          <w:sz w:val="20"/>
          <w:szCs w:val="20"/>
        </w:rPr>
        <w:t>Explain connections between biblical texts and the idea of Jesus as Messiah, using theological terms</w:t>
      </w:r>
    </w:p>
    <w:p w:rsidR="002D1C49" w:rsidRDefault="00321259">
      <w:pPr>
        <w:numPr>
          <w:ilvl w:val="0"/>
          <w:numId w:val="2"/>
        </w:numPr>
        <w:spacing w:after="0"/>
        <w:ind w:hanging="360"/>
        <w:contextualSpacing/>
        <w:rPr>
          <w:b/>
          <w:color w:val="FF00FF"/>
          <w:sz w:val="20"/>
          <w:szCs w:val="20"/>
        </w:rPr>
      </w:pPr>
      <w:r>
        <w:rPr>
          <w:rFonts w:ascii="Arial" w:eastAsia="Arial" w:hAnsi="Arial" w:cs="Arial"/>
          <w:b/>
          <w:color w:val="FF00FF"/>
          <w:sz w:val="20"/>
          <w:szCs w:val="20"/>
        </w:rPr>
        <w:t>Make clear connections between the texts and what Christians believe about Jesus as Messiah; for example, how they celebrate Palm Sunday</w:t>
      </w:r>
    </w:p>
    <w:p w:rsidR="002D1C49" w:rsidRDefault="00321259">
      <w:pPr>
        <w:numPr>
          <w:ilvl w:val="0"/>
          <w:numId w:val="2"/>
        </w:numPr>
        <w:spacing w:after="0"/>
        <w:ind w:hanging="360"/>
        <w:contextualSpacing/>
        <w:rPr>
          <w:b/>
          <w:color w:val="FF00FF"/>
          <w:sz w:val="20"/>
          <w:szCs w:val="20"/>
        </w:rPr>
      </w:pPr>
      <w:r>
        <w:rPr>
          <w:rFonts w:ascii="Arial" w:eastAsia="Arial" w:hAnsi="Arial" w:cs="Arial"/>
          <w:b/>
          <w:color w:val="FF00FF"/>
          <w:sz w:val="20"/>
          <w:szCs w:val="20"/>
        </w:rPr>
        <w:t>Show how Christians express their beliefs about Jesus as Prince of Peace and as one who transforms lives, through bringing peace and transformation in the world</w:t>
      </w:r>
    </w:p>
    <w:p w:rsidR="002D1C49" w:rsidRDefault="00321259">
      <w:pPr>
        <w:numPr>
          <w:ilvl w:val="0"/>
          <w:numId w:val="2"/>
        </w:numPr>
        <w:spacing w:after="0"/>
        <w:ind w:hanging="360"/>
        <w:contextualSpacing/>
        <w:rPr>
          <w:b/>
          <w:color w:val="00B050"/>
          <w:sz w:val="20"/>
          <w:szCs w:val="20"/>
        </w:rPr>
      </w:pPr>
      <w:r>
        <w:rPr>
          <w:rFonts w:ascii="Arial" w:eastAsia="Arial" w:hAnsi="Arial" w:cs="Arial"/>
          <w:b/>
          <w:color w:val="00B050"/>
          <w:sz w:val="20"/>
          <w:szCs w:val="20"/>
        </w:rPr>
        <w:t>Weigh up how far the world needs a Messiah, expressing their own insights</w:t>
      </w:r>
    </w:p>
    <w:p w:rsidR="002D1C49" w:rsidRDefault="00321259">
      <w:r>
        <w:rPr>
          <w:rFonts w:ascii="Arial" w:eastAsia="Arial" w:hAnsi="Arial" w:cs="Arial"/>
          <w:sz w:val="16"/>
          <w:szCs w:val="16"/>
        </w:rPr>
        <w:t>©Tatiana Wilson 2016</w:t>
      </w:r>
    </w:p>
    <w:sectPr w:rsidR="002D1C49">
      <w:pgSz w:w="16838" w:h="11906"/>
      <w:pgMar w:top="720" w:right="720" w:bottom="238"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CD355D"/>
    <w:multiLevelType w:val="multilevel"/>
    <w:tmpl w:val="D05C133E"/>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1">
    <w:nsid w:val="37184598"/>
    <w:multiLevelType w:val="multilevel"/>
    <w:tmpl w:val="578E5858"/>
    <w:lvl w:ilvl="0">
      <w:start w:val="1"/>
      <w:numFmt w:val="bullet"/>
      <w:lvlText w:val="●"/>
      <w:lvlJc w:val="left"/>
      <w:pPr>
        <w:ind w:left="720" w:firstLine="1080"/>
      </w:pPr>
      <w:rPr>
        <w:rFonts w:ascii="Arial" w:eastAsia="Arial" w:hAnsi="Arial" w:cs="Arial"/>
      </w:rPr>
    </w:lvl>
    <w:lvl w:ilvl="1">
      <w:start w:val="1"/>
      <w:numFmt w:val="bullet"/>
      <w:lvlText w:val="o"/>
      <w:lvlJc w:val="left"/>
      <w:pPr>
        <w:ind w:left="1440" w:firstLine="2520"/>
      </w:pPr>
      <w:rPr>
        <w:rFonts w:ascii="Arial" w:eastAsia="Arial" w:hAnsi="Arial" w:cs="Arial"/>
      </w:rPr>
    </w:lvl>
    <w:lvl w:ilvl="2">
      <w:start w:val="1"/>
      <w:numFmt w:val="bullet"/>
      <w:lvlText w:val="▪"/>
      <w:lvlJc w:val="left"/>
      <w:pPr>
        <w:ind w:left="2160" w:firstLine="3960"/>
      </w:pPr>
      <w:rPr>
        <w:rFonts w:ascii="Arial" w:eastAsia="Arial" w:hAnsi="Arial" w:cs="Arial"/>
      </w:rPr>
    </w:lvl>
    <w:lvl w:ilvl="3">
      <w:start w:val="1"/>
      <w:numFmt w:val="bullet"/>
      <w:lvlText w:val="●"/>
      <w:lvlJc w:val="left"/>
      <w:pPr>
        <w:ind w:left="2880" w:firstLine="5400"/>
      </w:pPr>
      <w:rPr>
        <w:rFonts w:ascii="Arial" w:eastAsia="Arial" w:hAnsi="Arial" w:cs="Arial"/>
      </w:rPr>
    </w:lvl>
    <w:lvl w:ilvl="4">
      <w:start w:val="1"/>
      <w:numFmt w:val="bullet"/>
      <w:lvlText w:val="o"/>
      <w:lvlJc w:val="left"/>
      <w:pPr>
        <w:ind w:left="3600" w:firstLine="6840"/>
      </w:pPr>
      <w:rPr>
        <w:rFonts w:ascii="Arial" w:eastAsia="Arial" w:hAnsi="Arial" w:cs="Arial"/>
      </w:rPr>
    </w:lvl>
    <w:lvl w:ilvl="5">
      <w:start w:val="1"/>
      <w:numFmt w:val="bullet"/>
      <w:lvlText w:val="▪"/>
      <w:lvlJc w:val="left"/>
      <w:pPr>
        <w:ind w:left="4320" w:firstLine="8280"/>
      </w:pPr>
      <w:rPr>
        <w:rFonts w:ascii="Arial" w:eastAsia="Arial" w:hAnsi="Arial" w:cs="Arial"/>
      </w:rPr>
    </w:lvl>
    <w:lvl w:ilvl="6">
      <w:start w:val="1"/>
      <w:numFmt w:val="bullet"/>
      <w:lvlText w:val="●"/>
      <w:lvlJc w:val="left"/>
      <w:pPr>
        <w:ind w:left="5040" w:firstLine="9720"/>
      </w:pPr>
      <w:rPr>
        <w:rFonts w:ascii="Arial" w:eastAsia="Arial" w:hAnsi="Arial" w:cs="Arial"/>
      </w:rPr>
    </w:lvl>
    <w:lvl w:ilvl="7">
      <w:start w:val="1"/>
      <w:numFmt w:val="bullet"/>
      <w:lvlText w:val="o"/>
      <w:lvlJc w:val="left"/>
      <w:pPr>
        <w:ind w:left="5760" w:firstLine="11160"/>
      </w:pPr>
      <w:rPr>
        <w:rFonts w:ascii="Arial" w:eastAsia="Arial" w:hAnsi="Arial" w:cs="Arial"/>
      </w:rPr>
    </w:lvl>
    <w:lvl w:ilvl="8">
      <w:start w:val="1"/>
      <w:numFmt w:val="bullet"/>
      <w:lvlText w:val="▪"/>
      <w:lvlJc w:val="left"/>
      <w:pPr>
        <w:ind w:left="6480" w:firstLine="12600"/>
      </w:pPr>
      <w:rPr>
        <w:rFonts w:ascii="Arial" w:eastAsia="Arial" w:hAnsi="Arial" w:cs="Arial"/>
      </w:rPr>
    </w:lvl>
  </w:abstractNum>
  <w:abstractNum w:abstractNumId="2">
    <w:nsid w:val="4C8130B8"/>
    <w:multiLevelType w:val="multilevel"/>
    <w:tmpl w:val="9DA698E2"/>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3">
    <w:nsid w:val="53A947C4"/>
    <w:multiLevelType w:val="multilevel"/>
    <w:tmpl w:val="D2A6E438"/>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4">
    <w:nsid w:val="613040F9"/>
    <w:multiLevelType w:val="multilevel"/>
    <w:tmpl w:val="B220E73C"/>
    <w:lvl w:ilvl="0">
      <w:start w:val="1"/>
      <w:numFmt w:val="bullet"/>
      <w:lvlText w:val="●"/>
      <w:lvlJc w:val="left"/>
      <w:pPr>
        <w:ind w:left="360" w:firstLine="360"/>
      </w:pPr>
      <w:rPr>
        <w:rFonts w:ascii="Arial" w:eastAsia="Arial" w:hAnsi="Arial" w:cs="Arial"/>
        <w:color w:val="00B050"/>
      </w:rPr>
    </w:lvl>
    <w:lvl w:ilvl="1">
      <w:start w:val="1"/>
      <w:numFmt w:val="bullet"/>
      <w:lvlText w:val="o"/>
      <w:lvlJc w:val="left"/>
      <w:pPr>
        <w:ind w:left="1080" w:firstLine="1800"/>
      </w:pPr>
      <w:rPr>
        <w:rFonts w:ascii="Arial" w:eastAsia="Arial" w:hAnsi="Arial" w:cs="Arial"/>
      </w:rPr>
    </w:lvl>
    <w:lvl w:ilvl="2">
      <w:start w:val="1"/>
      <w:numFmt w:val="bullet"/>
      <w:lvlText w:val="▪"/>
      <w:lvlJc w:val="left"/>
      <w:pPr>
        <w:ind w:left="1800" w:firstLine="3240"/>
      </w:pPr>
      <w:rPr>
        <w:rFonts w:ascii="Arial" w:eastAsia="Arial" w:hAnsi="Arial" w:cs="Arial"/>
      </w:rPr>
    </w:lvl>
    <w:lvl w:ilvl="3">
      <w:start w:val="1"/>
      <w:numFmt w:val="bullet"/>
      <w:lvlText w:val="●"/>
      <w:lvlJc w:val="left"/>
      <w:pPr>
        <w:ind w:left="2520" w:firstLine="4680"/>
      </w:pPr>
      <w:rPr>
        <w:rFonts w:ascii="Arial" w:eastAsia="Arial" w:hAnsi="Arial" w:cs="Arial"/>
      </w:rPr>
    </w:lvl>
    <w:lvl w:ilvl="4">
      <w:start w:val="1"/>
      <w:numFmt w:val="bullet"/>
      <w:lvlText w:val="o"/>
      <w:lvlJc w:val="left"/>
      <w:pPr>
        <w:ind w:left="3240" w:firstLine="6120"/>
      </w:pPr>
      <w:rPr>
        <w:rFonts w:ascii="Arial" w:eastAsia="Arial" w:hAnsi="Arial" w:cs="Arial"/>
      </w:rPr>
    </w:lvl>
    <w:lvl w:ilvl="5">
      <w:start w:val="1"/>
      <w:numFmt w:val="bullet"/>
      <w:lvlText w:val="▪"/>
      <w:lvlJc w:val="left"/>
      <w:pPr>
        <w:ind w:left="3960" w:firstLine="7560"/>
      </w:pPr>
      <w:rPr>
        <w:rFonts w:ascii="Arial" w:eastAsia="Arial" w:hAnsi="Arial" w:cs="Arial"/>
      </w:rPr>
    </w:lvl>
    <w:lvl w:ilvl="6">
      <w:start w:val="1"/>
      <w:numFmt w:val="bullet"/>
      <w:lvlText w:val="●"/>
      <w:lvlJc w:val="left"/>
      <w:pPr>
        <w:ind w:left="4680" w:firstLine="9000"/>
      </w:pPr>
      <w:rPr>
        <w:rFonts w:ascii="Arial" w:eastAsia="Arial" w:hAnsi="Arial" w:cs="Arial"/>
      </w:rPr>
    </w:lvl>
    <w:lvl w:ilvl="7">
      <w:start w:val="1"/>
      <w:numFmt w:val="bullet"/>
      <w:lvlText w:val="o"/>
      <w:lvlJc w:val="left"/>
      <w:pPr>
        <w:ind w:left="5400" w:firstLine="10440"/>
      </w:pPr>
      <w:rPr>
        <w:rFonts w:ascii="Arial" w:eastAsia="Arial" w:hAnsi="Arial" w:cs="Arial"/>
      </w:rPr>
    </w:lvl>
    <w:lvl w:ilvl="8">
      <w:start w:val="1"/>
      <w:numFmt w:val="bullet"/>
      <w:lvlText w:val="▪"/>
      <w:lvlJc w:val="left"/>
      <w:pPr>
        <w:ind w:left="6120" w:firstLine="11880"/>
      </w:pPr>
      <w:rPr>
        <w:rFonts w:ascii="Arial" w:eastAsia="Arial" w:hAnsi="Arial" w:cs="Arial"/>
      </w:rPr>
    </w:lvl>
  </w:abstractNum>
  <w:abstractNum w:abstractNumId="5">
    <w:nsid w:val="6E253EF8"/>
    <w:multiLevelType w:val="multilevel"/>
    <w:tmpl w:val="DE96E4AC"/>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6">
    <w:nsid w:val="6EA468A3"/>
    <w:multiLevelType w:val="multilevel"/>
    <w:tmpl w:val="14C87FC4"/>
    <w:lvl w:ilvl="0">
      <w:start w:val="1"/>
      <w:numFmt w:val="decimal"/>
      <w:lvlText w:val="%1."/>
      <w:lvlJc w:val="left"/>
      <w:pPr>
        <w:ind w:left="720" w:firstLine="1080"/>
      </w:pPr>
    </w:lvl>
    <w:lvl w:ilvl="1">
      <w:start w:val="1"/>
      <w:numFmt w:val="lowerLetter"/>
      <w:lvlText w:val="%2."/>
      <w:lvlJc w:val="left"/>
      <w:pPr>
        <w:ind w:left="1440" w:firstLine="2520"/>
      </w:pPr>
    </w:lvl>
    <w:lvl w:ilvl="2">
      <w:start w:val="1"/>
      <w:numFmt w:val="lowerRoman"/>
      <w:lvlText w:val="%3."/>
      <w:lvlJc w:val="right"/>
      <w:pPr>
        <w:ind w:left="2160" w:firstLine="414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right"/>
      <w:pPr>
        <w:ind w:left="4320" w:firstLine="846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right"/>
      <w:pPr>
        <w:ind w:left="6480" w:firstLine="12780"/>
      </w:pPr>
    </w:lvl>
  </w:abstractNum>
  <w:abstractNum w:abstractNumId="7">
    <w:nsid w:val="794C2925"/>
    <w:multiLevelType w:val="multilevel"/>
    <w:tmpl w:val="4198E35A"/>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num w:numId="1">
    <w:abstractNumId w:val="6"/>
  </w:num>
  <w:num w:numId="2">
    <w:abstractNumId w:val="7"/>
  </w:num>
  <w:num w:numId="3">
    <w:abstractNumId w:val="1"/>
  </w:num>
  <w:num w:numId="4">
    <w:abstractNumId w:val="4"/>
  </w:num>
  <w:num w:numId="5">
    <w:abstractNumId w:val="2"/>
  </w:num>
  <w:num w:numId="6">
    <w:abstractNumId w:val="3"/>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compat>
    <w:compatSetting w:name="compatibilityMode" w:uri="http://schemas.microsoft.com/office/word" w:val="14"/>
  </w:compat>
  <w:rsids>
    <w:rsidRoot w:val="002D1C49"/>
    <w:rsid w:val="002D1C49"/>
    <w:rsid w:val="00321259"/>
    <w:rsid w:val="00364F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color w:val="000000"/>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contextualSpacing/>
    </w:pPr>
    <w:tblPr>
      <w:tblStyleRowBandSize w:val="1"/>
      <w:tblStyleColBandSize w:val="1"/>
      <w:tblCellMar>
        <w:left w:w="115" w:type="dxa"/>
        <w:right w:w="115" w:type="dxa"/>
      </w:tblCellMar>
    </w:tblPr>
    <w:tblStylePr w:type="firstRow">
      <w:pPr>
        <w:contextualSpacing/>
      </w:pPr>
      <w:tblPr/>
      <w:tcPr>
        <w:tcMar>
          <w:top w:w="0" w:type="nil"/>
          <w:left w:w="115" w:type="dxa"/>
          <w:bottom w:w="0" w:type="nil"/>
          <w:right w:w="115" w:type="dxa"/>
        </w:tcMar>
      </w:tcPr>
    </w:tblStylePr>
    <w:tblStylePr w:type="lastRow">
      <w:pPr>
        <w:contextualSpacing/>
      </w:pPr>
      <w:tblPr/>
      <w:tcPr>
        <w:tcMar>
          <w:top w:w="0" w:type="nil"/>
          <w:left w:w="115" w:type="dxa"/>
          <w:bottom w:w="0" w:type="nil"/>
          <w:right w:w="115" w:type="dxa"/>
        </w:tcMar>
      </w:tcPr>
    </w:tblStylePr>
    <w:tblStylePr w:type="firstCol">
      <w:pPr>
        <w:contextualSpacing/>
      </w:pPr>
      <w:tblPr/>
      <w:tcPr>
        <w:tcMar>
          <w:top w:w="0" w:type="nil"/>
          <w:left w:w="115" w:type="dxa"/>
          <w:bottom w:w="0" w:type="nil"/>
          <w:right w:w="115" w:type="dxa"/>
        </w:tcMar>
      </w:tcPr>
    </w:tblStylePr>
    <w:tblStylePr w:type="lastCol">
      <w:pPr>
        <w:contextualSpacing/>
      </w:pPr>
      <w:tblPr/>
      <w:tcPr>
        <w:tcMar>
          <w:top w:w="0" w:type="nil"/>
          <w:left w:w="115" w:type="dxa"/>
          <w:bottom w:w="0" w:type="nil"/>
          <w:right w:w="115" w:type="dxa"/>
        </w:tcMar>
      </w:tcPr>
    </w:tblStylePr>
    <w:tblStylePr w:type="band1Vert">
      <w:pPr>
        <w:contextualSpacing/>
      </w:pPr>
      <w:tblPr/>
      <w:tcPr>
        <w:tcMar>
          <w:top w:w="0" w:type="nil"/>
          <w:left w:w="115" w:type="dxa"/>
          <w:bottom w:w="0" w:type="nil"/>
          <w:right w:w="115" w:type="dxa"/>
        </w:tcMar>
      </w:tcPr>
    </w:tblStylePr>
    <w:tblStylePr w:type="band2Vert">
      <w:pPr>
        <w:contextualSpacing/>
      </w:pPr>
      <w:tblPr/>
      <w:tcPr>
        <w:tcMar>
          <w:top w:w="0" w:type="nil"/>
          <w:left w:w="115" w:type="dxa"/>
          <w:bottom w:w="0" w:type="nil"/>
          <w:right w:w="115" w:type="dxa"/>
        </w:tcMar>
      </w:tcPr>
    </w:tblStylePr>
    <w:tblStylePr w:type="band1Horz">
      <w:pPr>
        <w:contextualSpacing/>
      </w:pPr>
      <w:tblPr/>
      <w:tcPr>
        <w:tcMar>
          <w:top w:w="0" w:type="nil"/>
          <w:left w:w="115" w:type="dxa"/>
          <w:bottom w:w="0" w:type="nil"/>
          <w:right w:w="115" w:type="dxa"/>
        </w:tcMar>
      </w:tcPr>
    </w:tblStylePr>
    <w:tblStylePr w:type="band2Horz">
      <w:pPr>
        <w:contextualSpacing/>
      </w:pPr>
      <w:tblPr/>
      <w:tcPr>
        <w:tcMar>
          <w:top w:w="0" w:type="nil"/>
          <w:left w:w="115" w:type="dxa"/>
          <w:bottom w:w="0" w:type="nil"/>
          <w:right w:w="115" w:type="dxa"/>
        </w:tcMar>
      </w:tcPr>
    </w:tblStylePr>
    <w:tblStylePr w:type="neCell">
      <w:pPr>
        <w:contextualSpacing/>
      </w:pPr>
      <w:tblPr/>
      <w:tcPr>
        <w:tcMar>
          <w:top w:w="0" w:type="nil"/>
          <w:left w:w="115" w:type="dxa"/>
          <w:bottom w:w="0" w:type="nil"/>
          <w:right w:w="115" w:type="dxa"/>
        </w:tcMar>
      </w:tcPr>
    </w:tblStylePr>
    <w:tblStylePr w:type="nwCell">
      <w:pPr>
        <w:contextualSpacing/>
      </w:pPr>
      <w:tblPr/>
      <w:tcPr>
        <w:tcMar>
          <w:top w:w="0" w:type="nil"/>
          <w:left w:w="115" w:type="dxa"/>
          <w:bottom w:w="0" w:type="nil"/>
          <w:right w:w="115" w:type="dxa"/>
        </w:tcMar>
      </w:tcPr>
    </w:tblStylePr>
    <w:tblStylePr w:type="seCell">
      <w:pPr>
        <w:contextualSpacing/>
      </w:pPr>
      <w:tblPr/>
      <w:tcPr>
        <w:tcMar>
          <w:top w:w="0" w:type="nil"/>
          <w:left w:w="115" w:type="dxa"/>
          <w:bottom w:w="0" w:type="nil"/>
          <w:right w:w="115" w:type="dxa"/>
        </w:tcMar>
      </w:tcPr>
    </w:tblStylePr>
    <w:tblStylePr w:type="swCell">
      <w:pPr>
        <w:contextualSpacing/>
      </w:pPr>
      <w:tblPr/>
      <w:tcPr>
        <w:tcMar>
          <w:top w:w="0" w:type="nil"/>
          <w:left w:w="115" w:type="dxa"/>
          <w:bottom w:w="0" w:type="nil"/>
          <w:right w:w="115" w:type="dxa"/>
        </w:tcMar>
      </w:tcPr>
    </w:tblStylePr>
  </w:style>
  <w:style w:type="table" w:customStyle="1" w:styleId="a0">
    <w:basedOn w:val="TableNormal"/>
    <w:pPr>
      <w:contextualSpacing/>
    </w:pPr>
    <w:tblPr>
      <w:tblStyleRowBandSize w:val="1"/>
      <w:tblStyleColBandSize w:val="1"/>
      <w:tblCellMar>
        <w:left w:w="115" w:type="dxa"/>
        <w:right w:w="115" w:type="dxa"/>
      </w:tblCellMar>
    </w:tblPr>
    <w:tblStylePr w:type="firstRow">
      <w:pPr>
        <w:contextualSpacing/>
      </w:pPr>
      <w:tblPr/>
      <w:tcPr>
        <w:tcMar>
          <w:top w:w="0" w:type="nil"/>
          <w:left w:w="115" w:type="dxa"/>
          <w:bottom w:w="0" w:type="nil"/>
          <w:right w:w="115" w:type="dxa"/>
        </w:tcMar>
      </w:tcPr>
    </w:tblStylePr>
    <w:tblStylePr w:type="lastRow">
      <w:pPr>
        <w:contextualSpacing/>
      </w:pPr>
      <w:tblPr/>
      <w:tcPr>
        <w:tcMar>
          <w:top w:w="0" w:type="nil"/>
          <w:left w:w="115" w:type="dxa"/>
          <w:bottom w:w="0" w:type="nil"/>
          <w:right w:w="115" w:type="dxa"/>
        </w:tcMar>
      </w:tcPr>
    </w:tblStylePr>
    <w:tblStylePr w:type="firstCol">
      <w:pPr>
        <w:contextualSpacing/>
      </w:pPr>
      <w:tblPr/>
      <w:tcPr>
        <w:tcMar>
          <w:top w:w="0" w:type="nil"/>
          <w:left w:w="115" w:type="dxa"/>
          <w:bottom w:w="0" w:type="nil"/>
          <w:right w:w="115" w:type="dxa"/>
        </w:tcMar>
      </w:tcPr>
    </w:tblStylePr>
    <w:tblStylePr w:type="lastCol">
      <w:pPr>
        <w:contextualSpacing/>
      </w:pPr>
      <w:tblPr/>
      <w:tcPr>
        <w:tcMar>
          <w:top w:w="0" w:type="nil"/>
          <w:left w:w="115" w:type="dxa"/>
          <w:bottom w:w="0" w:type="nil"/>
          <w:right w:w="115" w:type="dxa"/>
        </w:tcMar>
      </w:tcPr>
    </w:tblStylePr>
    <w:tblStylePr w:type="band1Vert">
      <w:pPr>
        <w:contextualSpacing/>
      </w:pPr>
      <w:tblPr/>
      <w:tcPr>
        <w:tcMar>
          <w:top w:w="0" w:type="nil"/>
          <w:left w:w="115" w:type="dxa"/>
          <w:bottom w:w="0" w:type="nil"/>
          <w:right w:w="115" w:type="dxa"/>
        </w:tcMar>
      </w:tcPr>
    </w:tblStylePr>
    <w:tblStylePr w:type="band2Vert">
      <w:pPr>
        <w:contextualSpacing/>
      </w:pPr>
      <w:tblPr/>
      <w:tcPr>
        <w:tcMar>
          <w:top w:w="0" w:type="nil"/>
          <w:left w:w="115" w:type="dxa"/>
          <w:bottom w:w="0" w:type="nil"/>
          <w:right w:w="115" w:type="dxa"/>
        </w:tcMar>
      </w:tcPr>
    </w:tblStylePr>
    <w:tblStylePr w:type="band1Horz">
      <w:pPr>
        <w:contextualSpacing/>
      </w:pPr>
      <w:tblPr/>
      <w:tcPr>
        <w:tcMar>
          <w:top w:w="0" w:type="nil"/>
          <w:left w:w="115" w:type="dxa"/>
          <w:bottom w:w="0" w:type="nil"/>
          <w:right w:w="115" w:type="dxa"/>
        </w:tcMar>
      </w:tcPr>
    </w:tblStylePr>
    <w:tblStylePr w:type="band2Horz">
      <w:pPr>
        <w:contextualSpacing/>
      </w:pPr>
      <w:tblPr/>
      <w:tcPr>
        <w:tcMar>
          <w:top w:w="0" w:type="nil"/>
          <w:left w:w="115" w:type="dxa"/>
          <w:bottom w:w="0" w:type="nil"/>
          <w:right w:w="115" w:type="dxa"/>
        </w:tcMar>
      </w:tcPr>
    </w:tblStylePr>
    <w:tblStylePr w:type="neCell">
      <w:pPr>
        <w:contextualSpacing/>
      </w:pPr>
      <w:tblPr/>
      <w:tcPr>
        <w:tcMar>
          <w:top w:w="0" w:type="nil"/>
          <w:left w:w="115" w:type="dxa"/>
          <w:bottom w:w="0" w:type="nil"/>
          <w:right w:w="115" w:type="dxa"/>
        </w:tcMar>
      </w:tcPr>
    </w:tblStylePr>
    <w:tblStylePr w:type="nwCell">
      <w:pPr>
        <w:contextualSpacing/>
      </w:pPr>
      <w:tblPr/>
      <w:tcPr>
        <w:tcMar>
          <w:top w:w="0" w:type="nil"/>
          <w:left w:w="115" w:type="dxa"/>
          <w:bottom w:w="0" w:type="nil"/>
          <w:right w:w="115" w:type="dxa"/>
        </w:tcMar>
      </w:tcPr>
    </w:tblStylePr>
    <w:tblStylePr w:type="seCell">
      <w:pPr>
        <w:contextualSpacing/>
      </w:pPr>
      <w:tblPr/>
      <w:tcPr>
        <w:tcMar>
          <w:top w:w="0" w:type="nil"/>
          <w:left w:w="115" w:type="dxa"/>
          <w:bottom w:w="0" w:type="nil"/>
          <w:right w:w="115" w:type="dxa"/>
        </w:tcMar>
      </w:tcPr>
    </w:tblStylePr>
    <w:tblStylePr w:type="swCell">
      <w:pPr>
        <w:contextualSpacing/>
      </w:pPr>
      <w:tblPr/>
      <w:tcPr>
        <w:tcMar>
          <w:top w:w="0" w:type="nil"/>
          <w:left w:w="115" w:type="dxa"/>
          <w:bottom w:w="0" w:type="nil"/>
          <w:right w:w="115" w:type="dxa"/>
        </w:tcMar>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color w:val="000000"/>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contextualSpacing/>
    </w:pPr>
    <w:tblPr>
      <w:tblStyleRowBandSize w:val="1"/>
      <w:tblStyleColBandSize w:val="1"/>
      <w:tblCellMar>
        <w:left w:w="115" w:type="dxa"/>
        <w:right w:w="115" w:type="dxa"/>
      </w:tblCellMar>
    </w:tblPr>
    <w:tblStylePr w:type="firstRow">
      <w:pPr>
        <w:contextualSpacing/>
      </w:pPr>
      <w:tblPr/>
      <w:tcPr>
        <w:tcMar>
          <w:top w:w="0" w:type="nil"/>
          <w:left w:w="115" w:type="dxa"/>
          <w:bottom w:w="0" w:type="nil"/>
          <w:right w:w="115" w:type="dxa"/>
        </w:tcMar>
      </w:tcPr>
    </w:tblStylePr>
    <w:tblStylePr w:type="lastRow">
      <w:pPr>
        <w:contextualSpacing/>
      </w:pPr>
      <w:tblPr/>
      <w:tcPr>
        <w:tcMar>
          <w:top w:w="0" w:type="nil"/>
          <w:left w:w="115" w:type="dxa"/>
          <w:bottom w:w="0" w:type="nil"/>
          <w:right w:w="115" w:type="dxa"/>
        </w:tcMar>
      </w:tcPr>
    </w:tblStylePr>
    <w:tblStylePr w:type="firstCol">
      <w:pPr>
        <w:contextualSpacing/>
      </w:pPr>
      <w:tblPr/>
      <w:tcPr>
        <w:tcMar>
          <w:top w:w="0" w:type="nil"/>
          <w:left w:w="115" w:type="dxa"/>
          <w:bottom w:w="0" w:type="nil"/>
          <w:right w:w="115" w:type="dxa"/>
        </w:tcMar>
      </w:tcPr>
    </w:tblStylePr>
    <w:tblStylePr w:type="lastCol">
      <w:pPr>
        <w:contextualSpacing/>
      </w:pPr>
      <w:tblPr/>
      <w:tcPr>
        <w:tcMar>
          <w:top w:w="0" w:type="nil"/>
          <w:left w:w="115" w:type="dxa"/>
          <w:bottom w:w="0" w:type="nil"/>
          <w:right w:w="115" w:type="dxa"/>
        </w:tcMar>
      </w:tcPr>
    </w:tblStylePr>
    <w:tblStylePr w:type="band1Vert">
      <w:pPr>
        <w:contextualSpacing/>
      </w:pPr>
      <w:tblPr/>
      <w:tcPr>
        <w:tcMar>
          <w:top w:w="0" w:type="nil"/>
          <w:left w:w="115" w:type="dxa"/>
          <w:bottom w:w="0" w:type="nil"/>
          <w:right w:w="115" w:type="dxa"/>
        </w:tcMar>
      </w:tcPr>
    </w:tblStylePr>
    <w:tblStylePr w:type="band2Vert">
      <w:pPr>
        <w:contextualSpacing/>
      </w:pPr>
      <w:tblPr/>
      <w:tcPr>
        <w:tcMar>
          <w:top w:w="0" w:type="nil"/>
          <w:left w:w="115" w:type="dxa"/>
          <w:bottom w:w="0" w:type="nil"/>
          <w:right w:w="115" w:type="dxa"/>
        </w:tcMar>
      </w:tcPr>
    </w:tblStylePr>
    <w:tblStylePr w:type="band1Horz">
      <w:pPr>
        <w:contextualSpacing/>
      </w:pPr>
      <w:tblPr/>
      <w:tcPr>
        <w:tcMar>
          <w:top w:w="0" w:type="nil"/>
          <w:left w:w="115" w:type="dxa"/>
          <w:bottom w:w="0" w:type="nil"/>
          <w:right w:w="115" w:type="dxa"/>
        </w:tcMar>
      </w:tcPr>
    </w:tblStylePr>
    <w:tblStylePr w:type="band2Horz">
      <w:pPr>
        <w:contextualSpacing/>
      </w:pPr>
      <w:tblPr/>
      <w:tcPr>
        <w:tcMar>
          <w:top w:w="0" w:type="nil"/>
          <w:left w:w="115" w:type="dxa"/>
          <w:bottom w:w="0" w:type="nil"/>
          <w:right w:w="115" w:type="dxa"/>
        </w:tcMar>
      </w:tcPr>
    </w:tblStylePr>
    <w:tblStylePr w:type="neCell">
      <w:pPr>
        <w:contextualSpacing/>
      </w:pPr>
      <w:tblPr/>
      <w:tcPr>
        <w:tcMar>
          <w:top w:w="0" w:type="nil"/>
          <w:left w:w="115" w:type="dxa"/>
          <w:bottom w:w="0" w:type="nil"/>
          <w:right w:w="115" w:type="dxa"/>
        </w:tcMar>
      </w:tcPr>
    </w:tblStylePr>
    <w:tblStylePr w:type="nwCell">
      <w:pPr>
        <w:contextualSpacing/>
      </w:pPr>
      <w:tblPr/>
      <w:tcPr>
        <w:tcMar>
          <w:top w:w="0" w:type="nil"/>
          <w:left w:w="115" w:type="dxa"/>
          <w:bottom w:w="0" w:type="nil"/>
          <w:right w:w="115" w:type="dxa"/>
        </w:tcMar>
      </w:tcPr>
    </w:tblStylePr>
    <w:tblStylePr w:type="seCell">
      <w:pPr>
        <w:contextualSpacing/>
      </w:pPr>
      <w:tblPr/>
      <w:tcPr>
        <w:tcMar>
          <w:top w:w="0" w:type="nil"/>
          <w:left w:w="115" w:type="dxa"/>
          <w:bottom w:w="0" w:type="nil"/>
          <w:right w:w="115" w:type="dxa"/>
        </w:tcMar>
      </w:tcPr>
    </w:tblStylePr>
    <w:tblStylePr w:type="swCell">
      <w:pPr>
        <w:contextualSpacing/>
      </w:pPr>
      <w:tblPr/>
      <w:tcPr>
        <w:tcMar>
          <w:top w:w="0" w:type="nil"/>
          <w:left w:w="115" w:type="dxa"/>
          <w:bottom w:w="0" w:type="nil"/>
          <w:right w:w="115" w:type="dxa"/>
        </w:tcMar>
      </w:tcPr>
    </w:tblStylePr>
  </w:style>
  <w:style w:type="table" w:customStyle="1" w:styleId="a0">
    <w:basedOn w:val="TableNormal"/>
    <w:pPr>
      <w:contextualSpacing/>
    </w:pPr>
    <w:tblPr>
      <w:tblStyleRowBandSize w:val="1"/>
      <w:tblStyleColBandSize w:val="1"/>
      <w:tblCellMar>
        <w:left w:w="115" w:type="dxa"/>
        <w:right w:w="115" w:type="dxa"/>
      </w:tblCellMar>
    </w:tblPr>
    <w:tblStylePr w:type="firstRow">
      <w:pPr>
        <w:contextualSpacing/>
      </w:pPr>
      <w:tblPr/>
      <w:tcPr>
        <w:tcMar>
          <w:top w:w="0" w:type="nil"/>
          <w:left w:w="115" w:type="dxa"/>
          <w:bottom w:w="0" w:type="nil"/>
          <w:right w:w="115" w:type="dxa"/>
        </w:tcMar>
      </w:tcPr>
    </w:tblStylePr>
    <w:tblStylePr w:type="lastRow">
      <w:pPr>
        <w:contextualSpacing/>
      </w:pPr>
      <w:tblPr/>
      <w:tcPr>
        <w:tcMar>
          <w:top w:w="0" w:type="nil"/>
          <w:left w:w="115" w:type="dxa"/>
          <w:bottom w:w="0" w:type="nil"/>
          <w:right w:w="115" w:type="dxa"/>
        </w:tcMar>
      </w:tcPr>
    </w:tblStylePr>
    <w:tblStylePr w:type="firstCol">
      <w:pPr>
        <w:contextualSpacing/>
      </w:pPr>
      <w:tblPr/>
      <w:tcPr>
        <w:tcMar>
          <w:top w:w="0" w:type="nil"/>
          <w:left w:w="115" w:type="dxa"/>
          <w:bottom w:w="0" w:type="nil"/>
          <w:right w:w="115" w:type="dxa"/>
        </w:tcMar>
      </w:tcPr>
    </w:tblStylePr>
    <w:tblStylePr w:type="lastCol">
      <w:pPr>
        <w:contextualSpacing/>
      </w:pPr>
      <w:tblPr/>
      <w:tcPr>
        <w:tcMar>
          <w:top w:w="0" w:type="nil"/>
          <w:left w:w="115" w:type="dxa"/>
          <w:bottom w:w="0" w:type="nil"/>
          <w:right w:w="115" w:type="dxa"/>
        </w:tcMar>
      </w:tcPr>
    </w:tblStylePr>
    <w:tblStylePr w:type="band1Vert">
      <w:pPr>
        <w:contextualSpacing/>
      </w:pPr>
      <w:tblPr/>
      <w:tcPr>
        <w:tcMar>
          <w:top w:w="0" w:type="nil"/>
          <w:left w:w="115" w:type="dxa"/>
          <w:bottom w:w="0" w:type="nil"/>
          <w:right w:w="115" w:type="dxa"/>
        </w:tcMar>
      </w:tcPr>
    </w:tblStylePr>
    <w:tblStylePr w:type="band2Vert">
      <w:pPr>
        <w:contextualSpacing/>
      </w:pPr>
      <w:tblPr/>
      <w:tcPr>
        <w:tcMar>
          <w:top w:w="0" w:type="nil"/>
          <w:left w:w="115" w:type="dxa"/>
          <w:bottom w:w="0" w:type="nil"/>
          <w:right w:w="115" w:type="dxa"/>
        </w:tcMar>
      </w:tcPr>
    </w:tblStylePr>
    <w:tblStylePr w:type="band1Horz">
      <w:pPr>
        <w:contextualSpacing/>
      </w:pPr>
      <w:tblPr/>
      <w:tcPr>
        <w:tcMar>
          <w:top w:w="0" w:type="nil"/>
          <w:left w:w="115" w:type="dxa"/>
          <w:bottom w:w="0" w:type="nil"/>
          <w:right w:w="115" w:type="dxa"/>
        </w:tcMar>
      </w:tcPr>
    </w:tblStylePr>
    <w:tblStylePr w:type="band2Horz">
      <w:pPr>
        <w:contextualSpacing/>
      </w:pPr>
      <w:tblPr/>
      <w:tcPr>
        <w:tcMar>
          <w:top w:w="0" w:type="nil"/>
          <w:left w:w="115" w:type="dxa"/>
          <w:bottom w:w="0" w:type="nil"/>
          <w:right w:w="115" w:type="dxa"/>
        </w:tcMar>
      </w:tcPr>
    </w:tblStylePr>
    <w:tblStylePr w:type="neCell">
      <w:pPr>
        <w:contextualSpacing/>
      </w:pPr>
      <w:tblPr/>
      <w:tcPr>
        <w:tcMar>
          <w:top w:w="0" w:type="nil"/>
          <w:left w:w="115" w:type="dxa"/>
          <w:bottom w:w="0" w:type="nil"/>
          <w:right w:w="115" w:type="dxa"/>
        </w:tcMar>
      </w:tcPr>
    </w:tblStylePr>
    <w:tblStylePr w:type="nwCell">
      <w:pPr>
        <w:contextualSpacing/>
      </w:pPr>
      <w:tblPr/>
      <w:tcPr>
        <w:tcMar>
          <w:top w:w="0" w:type="nil"/>
          <w:left w:w="115" w:type="dxa"/>
          <w:bottom w:w="0" w:type="nil"/>
          <w:right w:w="115" w:type="dxa"/>
        </w:tcMar>
      </w:tcPr>
    </w:tblStylePr>
    <w:tblStylePr w:type="seCell">
      <w:pPr>
        <w:contextualSpacing/>
      </w:pPr>
      <w:tblPr/>
      <w:tcPr>
        <w:tcMar>
          <w:top w:w="0" w:type="nil"/>
          <w:left w:w="115" w:type="dxa"/>
          <w:bottom w:w="0" w:type="nil"/>
          <w:right w:w="115" w:type="dxa"/>
        </w:tcMar>
      </w:tcPr>
    </w:tblStylePr>
    <w:tblStylePr w:type="swCell">
      <w:pPr>
        <w:contextualSpacing/>
      </w:pPr>
      <w:tblPr/>
      <w:tcPr>
        <w:tcMar>
          <w:top w:w="0" w:type="nil"/>
          <w:left w:w="115" w:type="dxa"/>
          <w:bottom w:w="0" w:type="nil"/>
          <w:right w:w="115" w:type="dxa"/>
        </w:tcMar>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FDC3A23E</Template>
  <TotalTime>1</TotalTime>
  <Pages>9</Pages>
  <Words>3142</Words>
  <Characters>17914</Characters>
  <Application>Microsoft Office Word</Application>
  <DocSecurity>0</DocSecurity>
  <Lines>149</Lines>
  <Paragraphs>42</Paragraphs>
  <ScaleCrop>false</ScaleCrop>
  <Company/>
  <LinksUpToDate>false</LinksUpToDate>
  <CharactersWithSpaces>21014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corrine price</dc:creator>
  <cp:lastModifiedBy>Tatiana Wilson</cp:lastModifiedBy>
  <cp:revision>3</cp:revision>
  <dcterms:created xsi:type="dcterms:W3CDTF">2016-08-30T12:46:00Z</dcterms:created>
  <dcterms:modified xsi:type="dcterms:W3CDTF">2016-10-13T12:37:00Z</dcterms:modified>
</cp:coreProperties>
</file>