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65B4" w14:textId="48964C89" w:rsidR="00A91FEF" w:rsidRDefault="00A91FEF" w:rsidP="00C06763">
      <w:pPr>
        <w:rPr>
          <w:b/>
          <w:bCs/>
          <w:lang w:val="en-US"/>
        </w:rPr>
      </w:pPr>
      <w:r>
        <w:rPr>
          <w:b/>
          <w:bCs/>
          <w:lang w:val="en-US"/>
        </w:rPr>
        <w:t>Keynote</w:t>
      </w:r>
    </w:p>
    <w:p w14:paraId="49031164" w14:textId="77777777" w:rsidR="00A91FEF" w:rsidRDefault="00A91FEF" w:rsidP="00C06763">
      <w:pPr>
        <w:rPr>
          <w:b/>
          <w:bCs/>
          <w:lang w:val="en-US"/>
        </w:rPr>
      </w:pPr>
    </w:p>
    <w:tbl>
      <w:tblPr>
        <w:tblStyle w:val="TableGrid"/>
        <w:tblW w:w="0" w:type="auto"/>
        <w:tblLook w:val="04A0" w:firstRow="1" w:lastRow="0" w:firstColumn="1" w:lastColumn="0" w:noHBand="0" w:noVBand="1"/>
      </w:tblPr>
      <w:tblGrid>
        <w:gridCol w:w="1333"/>
        <w:gridCol w:w="2206"/>
        <w:gridCol w:w="3969"/>
        <w:gridCol w:w="4394"/>
      </w:tblGrid>
      <w:tr w:rsidR="00862B2E" w14:paraId="5ED355B2" w14:textId="77777777" w:rsidTr="00862B2E">
        <w:tc>
          <w:tcPr>
            <w:tcW w:w="1333" w:type="dxa"/>
          </w:tcPr>
          <w:p w14:paraId="499C0FE7" w14:textId="13E03A4D" w:rsidR="00862B2E" w:rsidRPr="00A91FEF" w:rsidRDefault="00862B2E" w:rsidP="00C06763">
            <w:pPr>
              <w:rPr>
                <w:lang w:val="en-US"/>
              </w:rPr>
            </w:pPr>
            <w:r w:rsidRPr="00A91FEF">
              <w:rPr>
                <w:lang w:val="en-US"/>
              </w:rPr>
              <w:t>Trevor Cooling</w:t>
            </w:r>
          </w:p>
        </w:tc>
        <w:tc>
          <w:tcPr>
            <w:tcW w:w="2206" w:type="dxa"/>
          </w:tcPr>
          <w:p w14:paraId="78E349DF" w14:textId="60DEDC98" w:rsidR="00862B2E" w:rsidRPr="00A91FEF" w:rsidRDefault="00862B2E" w:rsidP="00C06763">
            <w:pPr>
              <w:rPr>
                <w:lang w:val="en-US"/>
              </w:rPr>
            </w:pPr>
            <w:r>
              <w:rPr>
                <w:lang w:val="en-US"/>
              </w:rPr>
              <w:t>Religion and Worldviews: Nobody Stands Nowhere</w:t>
            </w:r>
          </w:p>
        </w:tc>
        <w:tc>
          <w:tcPr>
            <w:tcW w:w="3969" w:type="dxa"/>
          </w:tcPr>
          <w:p w14:paraId="031AED29" w14:textId="0402C243" w:rsidR="00862B2E" w:rsidRPr="00A4672C" w:rsidRDefault="00862B2E" w:rsidP="00C06763">
            <w:pPr>
              <w:rPr>
                <w:lang w:val="en-US"/>
              </w:rPr>
            </w:pPr>
            <w:r w:rsidRPr="00A91FEF">
              <w:rPr>
                <w:lang w:val="en-US"/>
              </w:rPr>
              <w:t>There's been a lot of talk about worldviews recently. But what does it mean for the RE classroom? Are there any benefits? Or is this just another gimmick? In this session Trevor will outline why he thinks this is an important development and explain what he sees as the benefits of this shift in approach.</w:t>
            </w:r>
          </w:p>
        </w:tc>
        <w:tc>
          <w:tcPr>
            <w:tcW w:w="4394" w:type="dxa"/>
          </w:tcPr>
          <w:p w14:paraId="3B08E203" w14:textId="3A9EB542" w:rsidR="00862B2E" w:rsidRPr="00A4672C" w:rsidRDefault="00862B2E" w:rsidP="00C06763">
            <w:pPr>
              <w:rPr>
                <w:lang w:val="en-US"/>
              </w:rPr>
            </w:pPr>
            <w:r w:rsidRPr="00A91FEF">
              <w:rPr>
                <w:lang w:val="en-US"/>
              </w:rPr>
              <w:t xml:space="preserve">Trevor is Emeritus Professor at Canterbury Christ Church University. He has just stood down from six years as Chair of the Religious Education Council. He has been involved with RE in both community and church schools for most of his professional life as a teacher, lecturer, adviser, </w:t>
            </w:r>
            <w:proofErr w:type="gramStart"/>
            <w:r w:rsidRPr="00A91FEF">
              <w:rPr>
                <w:lang w:val="en-US"/>
              </w:rPr>
              <w:t>consultant</w:t>
            </w:r>
            <w:proofErr w:type="gramEnd"/>
            <w:r w:rsidRPr="00A91FEF">
              <w:rPr>
                <w:lang w:val="en-US"/>
              </w:rPr>
              <w:t xml:space="preserve"> and author.</w:t>
            </w:r>
          </w:p>
        </w:tc>
      </w:tr>
    </w:tbl>
    <w:p w14:paraId="18A1E20C" w14:textId="6D9B9799" w:rsidR="00A91FEF" w:rsidRDefault="00A91FEF" w:rsidP="00C06763">
      <w:pPr>
        <w:rPr>
          <w:b/>
          <w:bCs/>
          <w:lang w:val="en-US"/>
        </w:rPr>
      </w:pPr>
    </w:p>
    <w:p w14:paraId="0513C3B1" w14:textId="77777777" w:rsidR="00B05F86" w:rsidRDefault="00B05F86" w:rsidP="00C06763">
      <w:pPr>
        <w:rPr>
          <w:b/>
          <w:bCs/>
          <w:lang w:val="en-US"/>
        </w:rPr>
      </w:pPr>
    </w:p>
    <w:p w14:paraId="252F6E0B" w14:textId="3EA2D371" w:rsidR="00C06763" w:rsidRPr="00C06763" w:rsidRDefault="00C06763" w:rsidP="00C06763">
      <w:r w:rsidRPr="00C06763">
        <w:rPr>
          <w:b/>
          <w:bCs/>
          <w:lang w:val="en-US"/>
        </w:rPr>
        <w:t>Workshop</w:t>
      </w:r>
      <w:r w:rsidR="00AD51AC">
        <w:rPr>
          <w:b/>
          <w:bCs/>
          <w:lang w:val="en-US"/>
        </w:rPr>
        <w:t>s</w:t>
      </w:r>
    </w:p>
    <w:p w14:paraId="1F3C6292" w14:textId="1839CC75" w:rsidR="00C06763" w:rsidRDefault="00C06763" w:rsidP="00C06763">
      <w:pPr>
        <w:rPr>
          <w:lang w:val="en-US"/>
        </w:rPr>
      </w:pPr>
    </w:p>
    <w:tbl>
      <w:tblPr>
        <w:tblStyle w:val="TableGrid"/>
        <w:tblW w:w="31567" w:type="dxa"/>
        <w:tblLook w:val="04A0" w:firstRow="1" w:lastRow="0" w:firstColumn="1" w:lastColumn="0" w:noHBand="0" w:noVBand="1"/>
      </w:tblPr>
      <w:tblGrid>
        <w:gridCol w:w="1410"/>
        <w:gridCol w:w="2095"/>
        <w:gridCol w:w="4035"/>
        <w:gridCol w:w="4408"/>
        <w:gridCol w:w="983"/>
        <w:gridCol w:w="1013"/>
        <w:gridCol w:w="2739"/>
        <w:gridCol w:w="3721"/>
        <w:gridCol w:w="3721"/>
        <w:gridCol w:w="3721"/>
        <w:gridCol w:w="3721"/>
      </w:tblGrid>
      <w:tr w:rsidR="004D1C2B" w14:paraId="59E01D15" w14:textId="6B0324C5" w:rsidTr="004D1C2B">
        <w:trPr>
          <w:gridAfter w:val="5"/>
          <w:wAfter w:w="17647" w:type="dxa"/>
        </w:trPr>
        <w:tc>
          <w:tcPr>
            <w:tcW w:w="1409" w:type="dxa"/>
          </w:tcPr>
          <w:p w14:paraId="5A29F09A" w14:textId="37A2A406" w:rsidR="004D1C2B" w:rsidRDefault="004D1C2B" w:rsidP="004D1C2B">
            <w:r>
              <w:t>Name</w:t>
            </w:r>
          </w:p>
        </w:tc>
        <w:tc>
          <w:tcPr>
            <w:tcW w:w="2096" w:type="dxa"/>
          </w:tcPr>
          <w:p w14:paraId="16001A31" w14:textId="77777777" w:rsidR="004D1C2B" w:rsidRPr="00C06763" w:rsidRDefault="004D1C2B" w:rsidP="004D1C2B">
            <w:pPr>
              <w:rPr>
                <w:lang w:val="en-US"/>
              </w:rPr>
            </w:pPr>
          </w:p>
        </w:tc>
        <w:tc>
          <w:tcPr>
            <w:tcW w:w="4038" w:type="dxa"/>
          </w:tcPr>
          <w:p w14:paraId="1CF97FE7" w14:textId="76FCB815" w:rsidR="004D1C2B" w:rsidRDefault="004D1C2B" w:rsidP="004D1C2B">
            <w:r>
              <w:t>Blurb</w:t>
            </w:r>
          </w:p>
        </w:tc>
        <w:tc>
          <w:tcPr>
            <w:tcW w:w="4411" w:type="dxa"/>
          </w:tcPr>
          <w:p w14:paraId="2AAC79F1" w14:textId="334627FE" w:rsidR="004D1C2B" w:rsidRDefault="004D1C2B" w:rsidP="004D1C2B">
            <w:r>
              <w:t>Bio</w:t>
            </w:r>
          </w:p>
        </w:tc>
        <w:tc>
          <w:tcPr>
            <w:tcW w:w="983" w:type="dxa"/>
          </w:tcPr>
          <w:p w14:paraId="065CC2B6" w14:textId="1A548846" w:rsidR="004D1C2B" w:rsidRDefault="004D1C2B" w:rsidP="004D1C2B">
            <w:r>
              <w:t>KS</w:t>
            </w:r>
          </w:p>
        </w:tc>
        <w:tc>
          <w:tcPr>
            <w:tcW w:w="983" w:type="dxa"/>
          </w:tcPr>
          <w:p w14:paraId="72A68589" w14:textId="63229FA0" w:rsidR="004D1C2B" w:rsidRDefault="004D1C2B" w:rsidP="004D1C2B">
            <w:r>
              <w:t xml:space="preserve">Time/ Date </w:t>
            </w:r>
          </w:p>
        </w:tc>
      </w:tr>
      <w:tr w:rsidR="004D1C2B" w14:paraId="703A19CA" w14:textId="795DCF3A" w:rsidTr="004D1C2B">
        <w:trPr>
          <w:gridAfter w:val="5"/>
          <w:wAfter w:w="17647" w:type="dxa"/>
        </w:trPr>
        <w:tc>
          <w:tcPr>
            <w:tcW w:w="1409" w:type="dxa"/>
          </w:tcPr>
          <w:p w14:paraId="75F97BC1" w14:textId="2FC54388" w:rsidR="004D1C2B" w:rsidRPr="00C06763" w:rsidRDefault="004D1C2B" w:rsidP="004D1C2B">
            <w:pPr>
              <w:rPr>
                <w:lang w:val="en-US"/>
              </w:rPr>
            </w:pPr>
            <w:r>
              <w:t>Nikki McGee</w:t>
            </w:r>
          </w:p>
        </w:tc>
        <w:tc>
          <w:tcPr>
            <w:tcW w:w="2096" w:type="dxa"/>
          </w:tcPr>
          <w:p w14:paraId="7108304A" w14:textId="19EF310D" w:rsidR="004D1C2B" w:rsidRDefault="004D1C2B" w:rsidP="004D1C2B">
            <w:r w:rsidRPr="00C06763">
              <w:rPr>
                <w:lang w:val="en-US"/>
              </w:rPr>
              <w:t xml:space="preserve">What can </w:t>
            </w:r>
            <w:proofErr w:type="spellStart"/>
            <w:r w:rsidRPr="00C06763">
              <w:rPr>
                <w:lang w:val="en-US"/>
              </w:rPr>
              <w:t>Ofsted</w:t>
            </w:r>
            <w:proofErr w:type="spellEnd"/>
            <w:r w:rsidRPr="00C06763">
              <w:rPr>
                <w:lang w:val="en-US"/>
              </w:rPr>
              <w:t xml:space="preserve"> teach us about high quality RE?</w:t>
            </w:r>
          </w:p>
        </w:tc>
        <w:tc>
          <w:tcPr>
            <w:tcW w:w="4038" w:type="dxa"/>
          </w:tcPr>
          <w:p w14:paraId="7F0D9D1C" w14:textId="396906F3" w:rsidR="004D1C2B" w:rsidRDefault="004D1C2B" w:rsidP="004D1C2B">
            <w:r>
              <w:t>This workshop will look at the recent Ofsted Research Review for RE, drawing out practical implications for the classroom. It will focus on taking a disciplinary approach, sequencing, using academic sources to add challenge and authenticity and a new approach to thematic teaching</w:t>
            </w:r>
          </w:p>
        </w:tc>
        <w:tc>
          <w:tcPr>
            <w:tcW w:w="4411" w:type="dxa"/>
          </w:tcPr>
          <w:p w14:paraId="47760986" w14:textId="00D4F886" w:rsidR="004D1C2B" w:rsidRDefault="004D1C2B" w:rsidP="004D1C2B">
            <w:r>
              <w:t xml:space="preserve">Nikki is the Subject Specialist Lead for RE at the Inspiration Trust and </w:t>
            </w:r>
            <w:proofErr w:type="spellStart"/>
            <w:r>
              <w:t>Hethersett</w:t>
            </w:r>
            <w:proofErr w:type="spellEnd"/>
            <w:r>
              <w:t xml:space="preserve"> Academy, in East Anglia. She has been teaching for 15 years and has been a head of department for five years. She is a member of the NATRE National Executive.  </w:t>
            </w:r>
          </w:p>
          <w:p w14:paraId="48514112" w14:textId="3D7B8991" w:rsidR="004D1C2B" w:rsidRDefault="004D1C2B" w:rsidP="004D1C2B"/>
        </w:tc>
        <w:tc>
          <w:tcPr>
            <w:tcW w:w="983" w:type="dxa"/>
          </w:tcPr>
          <w:p w14:paraId="216AEBD9" w14:textId="7853C18A" w:rsidR="004D1C2B" w:rsidRDefault="004D1C2B" w:rsidP="004D1C2B">
            <w:r>
              <w:t>KS1, 2, 3, 4</w:t>
            </w:r>
          </w:p>
        </w:tc>
        <w:tc>
          <w:tcPr>
            <w:tcW w:w="983" w:type="dxa"/>
          </w:tcPr>
          <w:p w14:paraId="1EE3EB05" w14:textId="77777777" w:rsidR="004D1C2B" w:rsidRDefault="004D1C2B" w:rsidP="004D1C2B"/>
        </w:tc>
      </w:tr>
      <w:tr w:rsidR="004D1C2B" w14:paraId="75E69311" w14:textId="28BBD78A" w:rsidTr="004D1C2B">
        <w:trPr>
          <w:gridAfter w:val="5"/>
          <w:wAfter w:w="17647" w:type="dxa"/>
        </w:trPr>
        <w:tc>
          <w:tcPr>
            <w:tcW w:w="1409" w:type="dxa"/>
          </w:tcPr>
          <w:p w14:paraId="0F7C3D1C" w14:textId="08397F44" w:rsidR="004D1C2B" w:rsidRDefault="004D1C2B" w:rsidP="004D1C2B">
            <w:r>
              <w:t>Katie Freeman</w:t>
            </w:r>
          </w:p>
        </w:tc>
        <w:tc>
          <w:tcPr>
            <w:tcW w:w="2096" w:type="dxa"/>
          </w:tcPr>
          <w:p w14:paraId="1F29BEFC" w14:textId="20D40861" w:rsidR="004D1C2B" w:rsidRDefault="004D1C2B" w:rsidP="004D1C2B">
            <w:r w:rsidRPr="00C06763">
              <w:rPr>
                <w:lang w:val="en-US"/>
              </w:rPr>
              <w:t>Religion and worldviews in the primary classroom</w:t>
            </w:r>
          </w:p>
        </w:tc>
        <w:tc>
          <w:tcPr>
            <w:tcW w:w="4038" w:type="dxa"/>
          </w:tcPr>
          <w:p w14:paraId="2C410D60" w14:textId="0A90C0B1" w:rsidR="004D1C2B" w:rsidRDefault="004D1C2B" w:rsidP="004D1C2B">
            <w:r>
              <w:t xml:space="preserve">In this session Katie will share some practical ideas of what teaching worldviews might look like in a primary school. She will also share her school's journey towards this approach </w:t>
            </w:r>
            <w:r>
              <w:lastRenderedPageBreak/>
              <w:t>and the steps towards curriculum design.  There will be plenty of 'takeaway' ideas that delegates will be able to try out in their own schools.</w:t>
            </w:r>
          </w:p>
        </w:tc>
        <w:tc>
          <w:tcPr>
            <w:tcW w:w="4411" w:type="dxa"/>
          </w:tcPr>
          <w:p w14:paraId="56AAEA2D" w14:textId="26A8EDFA" w:rsidR="004D1C2B" w:rsidRDefault="004D1C2B" w:rsidP="004D1C2B">
            <w:r>
              <w:lastRenderedPageBreak/>
              <w:t xml:space="preserve">Katie is the Chair of NATRE (National Association of Teachers of RE) and teaches RE at </w:t>
            </w:r>
            <w:proofErr w:type="spellStart"/>
            <w:r>
              <w:t>Bickleigh</w:t>
            </w:r>
            <w:proofErr w:type="spellEnd"/>
            <w:r>
              <w:t xml:space="preserve"> Down Primary School in Devon. She has been part of LTLRE for nine years and runs the Plymouth RE hub. Katie </w:t>
            </w:r>
            <w:r>
              <w:lastRenderedPageBreak/>
              <w:t>is Chair of Plymouth SACRE and part of the Church of England’s working party for Religious Education.</w:t>
            </w:r>
          </w:p>
        </w:tc>
        <w:tc>
          <w:tcPr>
            <w:tcW w:w="983" w:type="dxa"/>
          </w:tcPr>
          <w:p w14:paraId="3438CD00" w14:textId="47E6C7B8" w:rsidR="004D1C2B" w:rsidRDefault="004D1C2B" w:rsidP="004D1C2B">
            <w:r>
              <w:lastRenderedPageBreak/>
              <w:t>FS, KS1, 2</w:t>
            </w:r>
          </w:p>
        </w:tc>
        <w:tc>
          <w:tcPr>
            <w:tcW w:w="983" w:type="dxa"/>
          </w:tcPr>
          <w:p w14:paraId="49488FDD" w14:textId="77777777" w:rsidR="004D1C2B" w:rsidRDefault="004D1C2B" w:rsidP="004D1C2B"/>
        </w:tc>
      </w:tr>
      <w:tr w:rsidR="004D1C2B" w14:paraId="0037FDBA" w14:textId="7FC3FD1A" w:rsidTr="004D1C2B">
        <w:trPr>
          <w:gridAfter w:val="5"/>
          <w:wAfter w:w="17647" w:type="dxa"/>
          <w:trHeight w:val="841"/>
        </w:trPr>
        <w:tc>
          <w:tcPr>
            <w:tcW w:w="1409" w:type="dxa"/>
          </w:tcPr>
          <w:p w14:paraId="29A4E166" w14:textId="01523F51" w:rsidR="004D1C2B" w:rsidRDefault="004D1C2B" w:rsidP="004D1C2B">
            <w:proofErr w:type="spellStart"/>
            <w:r>
              <w:t>Zameer</w:t>
            </w:r>
            <w:proofErr w:type="spellEnd"/>
            <w:r>
              <w:t xml:space="preserve"> Hussain</w:t>
            </w:r>
          </w:p>
        </w:tc>
        <w:tc>
          <w:tcPr>
            <w:tcW w:w="2096" w:type="dxa"/>
          </w:tcPr>
          <w:p w14:paraId="08D0960C" w14:textId="4B53C43E" w:rsidR="004D1C2B" w:rsidRDefault="004D1C2B" w:rsidP="004D1C2B">
            <w:r w:rsidRPr="00C06763">
              <w:rPr>
                <w:lang w:val="en-US"/>
              </w:rPr>
              <w:t>Understanding diversity and difference in RE</w:t>
            </w:r>
          </w:p>
        </w:tc>
        <w:tc>
          <w:tcPr>
            <w:tcW w:w="4038" w:type="dxa"/>
          </w:tcPr>
          <w:p w14:paraId="3567C106" w14:textId="3B03AF74" w:rsidR="004D1C2B" w:rsidRDefault="004D1C2B" w:rsidP="004D1C2B">
            <w:r>
              <w:t xml:space="preserve">This workshop will explore some practical classroom ideas used to introduce KS3 students to how worldviews are shaped and how it affects the way people read sacred writings and view religious concepts, creating diversity and difference.  </w:t>
            </w:r>
          </w:p>
        </w:tc>
        <w:tc>
          <w:tcPr>
            <w:tcW w:w="4411" w:type="dxa"/>
          </w:tcPr>
          <w:p w14:paraId="6864DB25" w14:textId="5772D768" w:rsidR="004D1C2B" w:rsidRDefault="004D1C2B" w:rsidP="004D1C2B">
            <w:proofErr w:type="spellStart"/>
            <w:r>
              <w:t>Zameer</w:t>
            </w:r>
            <w:proofErr w:type="spellEnd"/>
            <w:r>
              <w:t xml:space="preserve"> has been a secondary school Religious Education teacher since 2013, Head of Department since 2014, and is currently serving on the NATRE Executive Committee Steering Group. He has various credits as an author, most notably a book on Shi'a Islam for teachers. </w:t>
            </w:r>
            <w:proofErr w:type="spellStart"/>
            <w:r>
              <w:t>Zameer</w:t>
            </w:r>
            <w:proofErr w:type="spellEnd"/>
            <w:r>
              <w:t xml:space="preserve"> is an experienced public speaker who has represented RE teachers, and his own faith community, in several contexts at various national and international venues, including the House of Lords.</w:t>
            </w:r>
          </w:p>
        </w:tc>
        <w:tc>
          <w:tcPr>
            <w:tcW w:w="983" w:type="dxa"/>
          </w:tcPr>
          <w:p w14:paraId="36931B39" w14:textId="4FF8A9E5" w:rsidR="004D1C2B" w:rsidRDefault="004D1C2B" w:rsidP="004D1C2B">
            <w:r>
              <w:t>KS3, 4, 5</w:t>
            </w:r>
          </w:p>
        </w:tc>
        <w:tc>
          <w:tcPr>
            <w:tcW w:w="983" w:type="dxa"/>
          </w:tcPr>
          <w:p w14:paraId="1CD1DD43" w14:textId="77777777" w:rsidR="004D1C2B" w:rsidRDefault="004D1C2B" w:rsidP="004D1C2B"/>
        </w:tc>
      </w:tr>
      <w:tr w:rsidR="004D1C2B" w14:paraId="03A07D04" w14:textId="3A220EE9" w:rsidTr="004D1C2B">
        <w:trPr>
          <w:gridAfter w:val="5"/>
          <w:wAfter w:w="17647" w:type="dxa"/>
        </w:trPr>
        <w:tc>
          <w:tcPr>
            <w:tcW w:w="1409" w:type="dxa"/>
          </w:tcPr>
          <w:p w14:paraId="7F0D6F88" w14:textId="18817B06" w:rsidR="004D1C2B" w:rsidRDefault="004D1C2B" w:rsidP="004D1C2B">
            <w:r>
              <w:t>Suzannah Strong</w:t>
            </w:r>
            <w:r w:rsidR="00786BE0">
              <w:t xml:space="preserve"> and Greg Parekh</w:t>
            </w:r>
          </w:p>
        </w:tc>
        <w:tc>
          <w:tcPr>
            <w:tcW w:w="2096" w:type="dxa"/>
          </w:tcPr>
          <w:p w14:paraId="0A7D8B22" w14:textId="74759F09" w:rsidR="004D1C2B" w:rsidRDefault="004D1C2B" w:rsidP="004D1C2B">
            <w:r>
              <w:t xml:space="preserve">Developing high quality RE at KS4 </w:t>
            </w:r>
          </w:p>
          <w:p w14:paraId="6D4A0FD5" w14:textId="0D4F4A62" w:rsidR="004D1C2B" w:rsidRDefault="004D1C2B" w:rsidP="004D1C2B"/>
        </w:tc>
        <w:tc>
          <w:tcPr>
            <w:tcW w:w="4038" w:type="dxa"/>
          </w:tcPr>
          <w:p w14:paraId="417C9FA1" w14:textId="53D7B9E4" w:rsidR="004D1C2B" w:rsidRDefault="004D1C2B" w:rsidP="004D1C2B">
            <w:r>
              <w:t xml:space="preserve">This workshop will draw upon fundamental principles of curriculum design and teaching and learning, as well as developments in RE such as the Ofsted RE Research Review and the </w:t>
            </w:r>
            <w:proofErr w:type="spellStart"/>
            <w:r>
              <w:t>CoRE</w:t>
            </w:r>
            <w:proofErr w:type="spellEnd"/>
            <w:r>
              <w:t xml:space="preserve"> Report. We will explore ways schools can provide rigorous, high quality RE at Key Stage 4, looking at curriculum aims, content decision-making and assessment.</w:t>
            </w:r>
          </w:p>
        </w:tc>
        <w:tc>
          <w:tcPr>
            <w:tcW w:w="4411" w:type="dxa"/>
          </w:tcPr>
          <w:p w14:paraId="1EEDFAB9" w14:textId="4DB2CB01" w:rsidR="004D1C2B" w:rsidRDefault="004D1C2B" w:rsidP="004D1C2B">
            <w:r>
              <w:t xml:space="preserve">Suzannah is </w:t>
            </w:r>
            <w:r w:rsidRPr="004F688E">
              <w:t>Head of RE and PSHE, SMSC</w:t>
            </w:r>
            <w:r>
              <w:t xml:space="preserve"> lead, </w:t>
            </w:r>
            <w:r w:rsidRPr="004F688E">
              <w:t xml:space="preserve">T&amp;L </w:t>
            </w:r>
            <w:proofErr w:type="gramStart"/>
            <w:r w:rsidRPr="004F688E">
              <w:t>coach</w:t>
            </w:r>
            <w:proofErr w:type="gramEnd"/>
            <w:r w:rsidRPr="004F688E">
              <w:t xml:space="preserve"> and oracy advocate</w:t>
            </w:r>
            <w:r>
              <w:t xml:space="preserve"> at Redruth School. She is also a prominent advocate for RE on Twitter </w:t>
            </w:r>
            <w:r w:rsidRPr="004F688E">
              <w:t>@suzannahstrong</w:t>
            </w:r>
          </w:p>
          <w:p w14:paraId="417FC591" w14:textId="36828FD9" w:rsidR="00786BE0" w:rsidRDefault="00786BE0" w:rsidP="00786BE0">
            <w:r>
              <w:t xml:space="preserve">Greg works at Penryn College as an </w:t>
            </w:r>
            <w:r w:rsidRPr="00786BE0">
              <w:t>RE teacher</w:t>
            </w:r>
            <w:r>
              <w:t xml:space="preserve"> and Head of House. He has recently been appointed as the Adviser to Cornwall SACRE (secondary).</w:t>
            </w:r>
          </w:p>
          <w:p w14:paraId="6504C904" w14:textId="5DCB1E52" w:rsidR="004D1C2B" w:rsidRDefault="004D1C2B" w:rsidP="004D1C2B"/>
        </w:tc>
        <w:tc>
          <w:tcPr>
            <w:tcW w:w="983" w:type="dxa"/>
          </w:tcPr>
          <w:p w14:paraId="36C15AF6" w14:textId="0AE1E238" w:rsidR="004D1C2B" w:rsidRDefault="004D1C2B" w:rsidP="004D1C2B">
            <w:r>
              <w:t>KS4</w:t>
            </w:r>
          </w:p>
        </w:tc>
        <w:tc>
          <w:tcPr>
            <w:tcW w:w="983" w:type="dxa"/>
          </w:tcPr>
          <w:p w14:paraId="47A2C3A1" w14:textId="77777777" w:rsidR="004D1C2B" w:rsidRDefault="004D1C2B" w:rsidP="004D1C2B"/>
        </w:tc>
      </w:tr>
      <w:tr w:rsidR="004D1C2B" w14:paraId="6076C619" w14:textId="4A37E02A" w:rsidTr="004D1C2B">
        <w:trPr>
          <w:gridAfter w:val="5"/>
          <w:wAfter w:w="17647" w:type="dxa"/>
        </w:trPr>
        <w:tc>
          <w:tcPr>
            <w:tcW w:w="1409" w:type="dxa"/>
          </w:tcPr>
          <w:p w14:paraId="175DF146" w14:textId="0F8A3AA3" w:rsidR="004D1C2B" w:rsidRDefault="004D1C2B" w:rsidP="004D1C2B">
            <w:r>
              <w:t xml:space="preserve">Corrine </w:t>
            </w:r>
            <w:proofErr w:type="spellStart"/>
            <w:r>
              <w:t>Guntrip</w:t>
            </w:r>
            <w:proofErr w:type="spellEnd"/>
          </w:p>
        </w:tc>
        <w:tc>
          <w:tcPr>
            <w:tcW w:w="2096" w:type="dxa"/>
          </w:tcPr>
          <w:p w14:paraId="461C00B4" w14:textId="32C87237" w:rsidR="004D1C2B" w:rsidRDefault="004D1C2B" w:rsidP="004D1C2B">
            <w:r>
              <w:rPr>
                <w:lang w:val="en-US"/>
              </w:rPr>
              <w:t>The place of RE in the curriculum of a community school</w:t>
            </w:r>
          </w:p>
        </w:tc>
        <w:tc>
          <w:tcPr>
            <w:tcW w:w="4038" w:type="dxa"/>
          </w:tcPr>
          <w:p w14:paraId="09FDCA33" w14:textId="7B63361C" w:rsidR="004D1C2B" w:rsidRDefault="004D1C2B" w:rsidP="004D1C2B">
            <w:r>
              <w:t xml:space="preserve">Why is RE such an important part of the curriculum in a non-Church school? What is religious literacy? What invaluable knowledge and skills </w:t>
            </w:r>
            <w:r>
              <w:lastRenderedPageBreak/>
              <w:t>do pupils develop through religion and worldviews education, equipping them as they grow up in a diverse, pluralistic society?</w:t>
            </w:r>
          </w:p>
        </w:tc>
        <w:tc>
          <w:tcPr>
            <w:tcW w:w="4411" w:type="dxa"/>
          </w:tcPr>
          <w:p w14:paraId="6842A9BE" w14:textId="753148AC" w:rsidR="004D1C2B" w:rsidRDefault="004D1C2B" w:rsidP="004D1C2B">
            <w:r>
              <w:lastRenderedPageBreak/>
              <w:t xml:space="preserve">Corrine is the Head of Academy at </w:t>
            </w:r>
            <w:proofErr w:type="spellStart"/>
            <w:r>
              <w:t>Dunsford</w:t>
            </w:r>
            <w:proofErr w:type="spellEnd"/>
            <w:r>
              <w:t xml:space="preserve"> Primary School. She is the former LTLRE hub leader for Torbay and </w:t>
            </w:r>
            <w:r>
              <w:lastRenderedPageBreak/>
              <w:t>has served on the NATRE National Executive.</w:t>
            </w:r>
          </w:p>
        </w:tc>
        <w:tc>
          <w:tcPr>
            <w:tcW w:w="983" w:type="dxa"/>
          </w:tcPr>
          <w:p w14:paraId="729D92C6" w14:textId="46A35938" w:rsidR="004D1C2B" w:rsidRDefault="004D1C2B" w:rsidP="004D1C2B">
            <w:r>
              <w:lastRenderedPageBreak/>
              <w:t>FS, KS1, 2</w:t>
            </w:r>
          </w:p>
        </w:tc>
        <w:tc>
          <w:tcPr>
            <w:tcW w:w="983" w:type="dxa"/>
          </w:tcPr>
          <w:p w14:paraId="5C9F7B94" w14:textId="77777777" w:rsidR="004D1C2B" w:rsidRDefault="004D1C2B" w:rsidP="004D1C2B"/>
        </w:tc>
      </w:tr>
      <w:tr w:rsidR="004D1C2B" w14:paraId="32BA2D3C" w14:textId="6D54D22D" w:rsidTr="004D1C2B">
        <w:trPr>
          <w:gridAfter w:val="5"/>
          <w:wAfter w:w="17647" w:type="dxa"/>
        </w:trPr>
        <w:tc>
          <w:tcPr>
            <w:tcW w:w="1409" w:type="dxa"/>
          </w:tcPr>
          <w:p w14:paraId="479A9263" w14:textId="7ECF1837" w:rsidR="004D1C2B" w:rsidRDefault="004D1C2B" w:rsidP="004D1C2B">
            <w:r>
              <w:t>Kate Christopher</w:t>
            </w:r>
          </w:p>
        </w:tc>
        <w:tc>
          <w:tcPr>
            <w:tcW w:w="2096" w:type="dxa"/>
          </w:tcPr>
          <w:p w14:paraId="1BA45B8C" w14:textId="69E0E1A6" w:rsidR="004D1C2B" w:rsidRDefault="004D1C2B" w:rsidP="004D1C2B">
            <w:r w:rsidRPr="00C06763">
              <w:rPr>
                <w:lang w:val="en-US"/>
              </w:rPr>
              <w:t>Islam and worldviews</w:t>
            </w:r>
          </w:p>
        </w:tc>
        <w:tc>
          <w:tcPr>
            <w:tcW w:w="4038" w:type="dxa"/>
          </w:tcPr>
          <w:p w14:paraId="0FEEA99F" w14:textId="60888E70" w:rsidR="004D1C2B" w:rsidRDefault="004D1C2B" w:rsidP="004D1C2B">
            <w:r>
              <w:t xml:space="preserve">In this session we </w:t>
            </w:r>
            <w:r w:rsidRPr="0072024F">
              <w:t xml:space="preserve">will </w:t>
            </w:r>
            <w:r>
              <w:t>be exploring</w:t>
            </w:r>
            <w:r w:rsidRPr="0072024F">
              <w:t xml:space="preserve"> what thinking </w:t>
            </w:r>
            <w:r>
              <w:t xml:space="preserve">in </w:t>
            </w:r>
            <w:r w:rsidRPr="0072024F">
              <w:t>worldviews looks like in the classroom</w:t>
            </w:r>
            <w:r>
              <w:t>,</w:t>
            </w:r>
            <w:r w:rsidRPr="0072024F">
              <w:t xml:space="preserve"> with practical teaching resources on Islam from KS1- 4</w:t>
            </w:r>
            <w:r>
              <w:t xml:space="preserve">. </w:t>
            </w:r>
            <w:r w:rsidRPr="0072024F">
              <w:t xml:space="preserve">We </w:t>
            </w:r>
            <w:r>
              <w:t xml:space="preserve">will also explore </w:t>
            </w:r>
            <w:r w:rsidRPr="0072024F">
              <w:t>how the worldviews approach differs from the current world religions paradigm.</w:t>
            </w:r>
          </w:p>
        </w:tc>
        <w:tc>
          <w:tcPr>
            <w:tcW w:w="4411" w:type="dxa"/>
          </w:tcPr>
          <w:p w14:paraId="0A56BAC9" w14:textId="27916F51" w:rsidR="004D1C2B" w:rsidRDefault="004D1C2B" w:rsidP="004D1C2B">
            <w:r>
              <w:t xml:space="preserve">Kate is a highly experienced RE teacher and a former consultant for RE Today. She has </w:t>
            </w:r>
            <w:proofErr w:type="gramStart"/>
            <w:r>
              <w:t>an</w:t>
            </w:r>
            <w:proofErr w:type="gramEnd"/>
            <w:r>
              <w:t xml:space="preserve"> RE-related doctorate and currently works as lead consultant for professional development for </w:t>
            </w:r>
            <w:proofErr w:type="spellStart"/>
            <w:r>
              <w:t>Culham</w:t>
            </w:r>
            <w:proofErr w:type="spellEnd"/>
            <w:r>
              <w:t xml:space="preserve"> St Gabriel’s Trust.</w:t>
            </w:r>
          </w:p>
          <w:p w14:paraId="51EE0171" w14:textId="14E9283E" w:rsidR="004D1C2B" w:rsidRDefault="004D1C2B" w:rsidP="004D1C2B"/>
        </w:tc>
        <w:tc>
          <w:tcPr>
            <w:tcW w:w="983" w:type="dxa"/>
          </w:tcPr>
          <w:p w14:paraId="10204227" w14:textId="3A978A4A" w:rsidR="004D1C2B" w:rsidRDefault="004D1C2B" w:rsidP="004D1C2B">
            <w:r>
              <w:t>KS1, 2, 3, 4</w:t>
            </w:r>
          </w:p>
        </w:tc>
        <w:tc>
          <w:tcPr>
            <w:tcW w:w="983" w:type="dxa"/>
          </w:tcPr>
          <w:p w14:paraId="6A0FFA63" w14:textId="77777777" w:rsidR="004D1C2B" w:rsidRDefault="004D1C2B" w:rsidP="004D1C2B"/>
        </w:tc>
      </w:tr>
      <w:tr w:rsidR="004D1C2B" w14:paraId="4CB0D312" w14:textId="0205937E" w:rsidTr="004D1C2B">
        <w:trPr>
          <w:gridAfter w:val="5"/>
          <w:wAfter w:w="17647" w:type="dxa"/>
        </w:trPr>
        <w:tc>
          <w:tcPr>
            <w:tcW w:w="1409" w:type="dxa"/>
          </w:tcPr>
          <w:p w14:paraId="3371D17E" w14:textId="47A057E4" w:rsidR="004D1C2B" w:rsidRPr="00C06763" w:rsidRDefault="004D1C2B" w:rsidP="004D1C2B">
            <w:pPr>
              <w:rPr>
                <w:lang w:val="en-US"/>
              </w:rPr>
            </w:pPr>
            <w:r>
              <w:t>Rachel Buckby</w:t>
            </w:r>
          </w:p>
        </w:tc>
        <w:tc>
          <w:tcPr>
            <w:tcW w:w="2096" w:type="dxa"/>
          </w:tcPr>
          <w:p w14:paraId="5DB364C0" w14:textId="0FAAC693" w:rsidR="004D1C2B" w:rsidRDefault="004D1C2B" w:rsidP="004D1C2B">
            <w:r>
              <w:rPr>
                <w:lang w:val="en-US"/>
              </w:rPr>
              <w:t>Religion and Worldviews education at Foundation Stage</w:t>
            </w:r>
          </w:p>
        </w:tc>
        <w:tc>
          <w:tcPr>
            <w:tcW w:w="4038" w:type="dxa"/>
          </w:tcPr>
          <w:p w14:paraId="307E9881" w14:textId="68662AA7" w:rsidR="004D1C2B" w:rsidRDefault="004D1C2B" w:rsidP="004D1C2B">
            <w:r>
              <w:rPr>
                <w:rFonts w:ascii="Calibri" w:hAnsi="Calibri" w:cs="Calibri"/>
                <w:color w:val="000000"/>
                <w:shd w:val="clear" w:color="auto" w:fill="FFFFFF"/>
              </w:rPr>
              <w:t>This workshop will explore a variety of ways to engage pupils at Foundation Stage with high quality learning experiences around Religion and Worldviews.</w:t>
            </w:r>
          </w:p>
        </w:tc>
        <w:tc>
          <w:tcPr>
            <w:tcW w:w="4411" w:type="dxa"/>
          </w:tcPr>
          <w:p w14:paraId="03AD5C84" w14:textId="11682B67" w:rsidR="004D1C2B" w:rsidRDefault="004D1C2B" w:rsidP="004D1C2B">
            <w:r w:rsidRPr="00EB79D4">
              <w:t>Rachel is RE Subject Leader at St Johns CE Primary School in Leicester</w:t>
            </w:r>
            <w:r>
              <w:t xml:space="preserve">, </w:t>
            </w:r>
            <w:r w:rsidRPr="00EB79D4">
              <w:t xml:space="preserve">RE lead teacher for Leicester </w:t>
            </w:r>
            <w:r>
              <w:t>D</w:t>
            </w:r>
            <w:r w:rsidRPr="00EB79D4">
              <w:t>iocese</w:t>
            </w:r>
            <w:r>
              <w:t xml:space="preserve"> and member of the NATRE executive</w:t>
            </w:r>
            <w:r w:rsidRPr="00EB79D4">
              <w:t xml:space="preserve">. She is a specialist in early years and KS1 having taught in these areas for over 20 years. She has recent experience of teaching in </w:t>
            </w:r>
            <w:r>
              <w:t>Y</w:t>
            </w:r>
            <w:r w:rsidRPr="00EB79D4">
              <w:t>ear 3</w:t>
            </w:r>
            <w:r>
              <w:t xml:space="preserve"> and 6. </w:t>
            </w:r>
          </w:p>
        </w:tc>
        <w:tc>
          <w:tcPr>
            <w:tcW w:w="983" w:type="dxa"/>
          </w:tcPr>
          <w:p w14:paraId="166667B3" w14:textId="70360B4F" w:rsidR="004D1C2B" w:rsidRDefault="004D1C2B" w:rsidP="004D1C2B">
            <w:r>
              <w:t>FS, KS1</w:t>
            </w:r>
          </w:p>
        </w:tc>
        <w:tc>
          <w:tcPr>
            <w:tcW w:w="983" w:type="dxa"/>
          </w:tcPr>
          <w:p w14:paraId="2AF7EEFD" w14:textId="77777777" w:rsidR="004D1C2B" w:rsidRDefault="004D1C2B" w:rsidP="004D1C2B"/>
        </w:tc>
      </w:tr>
      <w:tr w:rsidR="004D1C2B" w14:paraId="48B29AFC" w14:textId="04982BD2" w:rsidTr="004D1C2B">
        <w:trPr>
          <w:gridAfter w:val="5"/>
          <w:wAfter w:w="17647" w:type="dxa"/>
        </w:trPr>
        <w:tc>
          <w:tcPr>
            <w:tcW w:w="1409" w:type="dxa"/>
          </w:tcPr>
          <w:p w14:paraId="34324FFE" w14:textId="1D5A1AE9" w:rsidR="004D1C2B" w:rsidRDefault="004D1C2B" w:rsidP="004D1C2B">
            <w:r>
              <w:t>Ian Jamison</w:t>
            </w:r>
          </w:p>
        </w:tc>
        <w:tc>
          <w:tcPr>
            <w:tcW w:w="2096" w:type="dxa"/>
          </w:tcPr>
          <w:p w14:paraId="4F8932A2" w14:textId="6E0CC1F1" w:rsidR="004D1C2B" w:rsidRDefault="004D1C2B" w:rsidP="004D1C2B">
            <w:r>
              <w:t>The many voices of Hinduism</w:t>
            </w:r>
          </w:p>
          <w:p w14:paraId="09339433" w14:textId="7FB4A0C9" w:rsidR="004D1C2B" w:rsidRDefault="004D1C2B" w:rsidP="004D1C2B">
            <w:pPr>
              <w:rPr>
                <w:lang w:val="en-US"/>
              </w:rPr>
            </w:pPr>
          </w:p>
        </w:tc>
        <w:tc>
          <w:tcPr>
            <w:tcW w:w="4038" w:type="dxa"/>
          </w:tcPr>
          <w:p w14:paraId="709D7E28" w14:textId="7B51A34A" w:rsidR="004D1C2B" w:rsidRDefault="004D1C2B" w:rsidP="004D1C2B">
            <w:r>
              <w:t>In this workshop Ian will explore some of the diversity of traditions within the broad category of Hindu Dharma.</w:t>
            </w:r>
          </w:p>
          <w:p w14:paraId="64FDC16F" w14:textId="1CACA856" w:rsidR="004D1C2B" w:rsidRDefault="004D1C2B" w:rsidP="004D1C2B">
            <w:r>
              <w:t>Attendees will consider a range of ways of ‘being Hindu’- as well as exploring why that might be a meaningless term – using an approach that honours the worldviews and lifeways of those who are within those traditions.</w:t>
            </w:r>
          </w:p>
          <w:p w14:paraId="1AC92299" w14:textId="0AF1B405" w:rsidR="004D1C2B" w:rsidRDefault="004D1C2B" w:rsidP="004D1C2B">
            <w:r>
              <w:lastRenderedPageBreak/>
              <w:t>This will be focussed on helping teachers to help students to hear a broader range of voices from within the traditions</w:t>
            </w:r>
          </w:p>
        </w:tc>
        <w:tc>
          <w:tcPr>
            <w:tcW w:w="4411" w:type="dxa"/>
          </w:tcPr>
          <w:p w14:paraId="0ACFDF7D" w14:textId="75D8225C" w:rsidR="004D1C2B" w:rsidRDefault="004D1C2B" w:rsidP="004D1C2B">
            <w:r>
              <w:lastRenderedPageBreak/>
              <w:t xml:space="preserve">Dr Ian Jamison teaches RS at Plympton Academy. In addition to 20 years classroom practice, Ian is able to speak from a range of perspectives on Hinduism – from A level teaching and marking, to textbook writing and exam marking, as well as leading school visits to India, and working with schools and teachers from across India as part of a Global schools dialogue programme. He is passionate about making non-Abrahamic worldviews, </w:t>
            </w:r>
            <w:r>
              <w:lastRenderedPageBreak/>
              <w:t xml:space="preserve">particularly dharmic and indigenous, accessible to teachers and students. </w:t>
            </w:r>
          </w:p>
          <w:p w14:paraId="314118A8" w14:textId="77777777" w:rsidR="004D1C2B" w:rsidRDefault="004D1C2B" w:rsidP="004D1C2B"/>
        </w:tc>
        <w:tc>
          <w:tcPr>
            <w:tcW w:w="983" w:type="dxa"/>
          </w:tcPr>
          <w:p w14:paraId="295BAD0A" w14:textId="4E651D43" w:rsidR="004D1C2B" w:rsidRDefault="004D1C2B" w:rsidP="004D1C2B">
            <w:r>
              <w:lastRenderedPageBreak/>
              <w:t>KS3, 4</w:t>
            </w:r>
          </w:p>
        </w:tc>
        <w:tc>
          <w:tcPr>
            <w:tcW w:w="983" w:type="dxa"/>
          </w:tcPr>
          <w:p w14:paraId="5CD5BB7A" w14:textId="77777777" w:rsidR="004D1C2B" w:rsidRDefault="004D1C2B" w:rsidP="004D1C2B"/>
        </w:tc>
      </w:tr>
      <w:tr w:rsidR="004D1C2B" w14:paraId="5D644174" w14:textId="0E862D43" w:rsidTr="005E4EB1">
        <w:tc>
          <w:tcPr>
            <w:tcW w:w="12937" w:type="dxa"/>
            <w:gridSpan w:val="5"/>
            <w:shd w:val="clear" w:color="auto" w:fill="FBE4D5" w:themeFill="accent2" w:themeFillTint="33"/>
          </w:tcPr>
          <w:p w14:paraId="1CCFB32E" w14:textId="58FC9633" w:rsidR="004D1C2B" w:rsidRDefault="004D1C2B" w:rsidP="004D1C2B">
            <w:r>
              <w:t>Twilight sessions</w:t>
            </w:r>
          </w:p>
        </w:tc>
        <w:tc>
          <w:tcPr>
            <w:tcW w:w="3726" w:type="dxa"/>
            <w:gridSpan w:val="2"/>
            <w:shd w:val="clear" w:color="auto" w:fill="FBE4D5" w:themeFill="accent2" w:themeFillTint="33"/>
          </w:tcPr>
          <w:p w14:paraId="4C831312" w14:textId="77777777" w:rsidR="004D1C2B" w:rsidRDefault="004D1C2B" w:rsidP="004D1C2B"/>
        </w:tc>
        <w:tc>
          <w:tcPr>
            <w:tcW w:w="3726" w:type="dxa"/>
            <w:shd w:val="clear" w:color="auto" w:fill="FBE4D5" w:themeFill="accent2" w:themeFillTint="33"/>
          </w:tcPr>
          <w:p w14:paraId="5B7F6810" w14:textId="77777777" w:rsidR="004D1C2B" w:rsidRDefault="004D1C2B" w:rsidP="004D1C2B"/>
        </w:tc>
        <w:tc>
          <w:tcPr>
            <w:tcW w:w="3726" w:type="dxa"/>
            <w:shd w:val="clear" w:color="auto" w:fill="FBE4D5" w:themeFill="accent2" w:themeFillTint="33"/>
          </w:tcPr>
          <w:p w14:paraId="41C81570" w14:textId="77777777" w:rsidR="004D1C2B" w:rsidRDefault="004D1C2B" w:rsidP="004D1C2B"/>
        </w:tc>
        <w:tc>
          <w:tcPr>
            <w:tcW w:w="3726" w:type="dxa"/>
            <w:shd w:val="clear" w:color="auto" w:fill="FBE4D5" w:themeFill="accent2" w:themeFillTint="33"/>
          </w:tcPr>
          <w:p w14:paraId="33EB4B8B" w14:textId="77777777" w:rsidR="004D1C2B" w:rsidRDefault="004D1C2B" w:rsidP="004D1C2B"/>
        </w:tc>
        <w:tc>
          <w:tcPr>
            <w:tcW w:w="3726" w:type="dxa"/>
            <w:shd w:val="clear" w:color="auto" w:fill="FBE4D5" w:themeFill="accent2" w:themeFillTint="33"/>
          </w:tcPr>
          <w:p w14:paraId="64BDF5E0" w14:textId="77777777" w:rsidR="004D1C2B" w:rsidRDefault="004D1C2B" w:rsidP="004D1C2B"/>
        </w:tc>
      </w:tr>
      <w:tr w:rsidR="004D1C2B" w14:paraId="6ABA76A5" w14:textId="668E7F2B" w:rsidTr="005E4EB1">
        <w:trPr>
          <w:gridAfter w:val="5"/>
          <w:wAfter w:w="17647" w:type="dxa"/>
        </w:trPr>
        <w:tc>
          <w:tcPr>
            <w:tcW w:w="1409" w:type="dxa"/>
            <w:shd w:val="clear" w:color="auto" w:fill="FBE4D5" w:themeFill="accent2" w:themeFillTint="33"/>
          </w:tcPr>
          <w:p w14:paraId="4064D7FC" w14:textId="77777777" w:rsidR="004D1C2B" w:rsidRDefault="004D1C2B" w:rsidP="004D1C2B">
            <w:r>
              <w:t>Susannah Cornwall</w:t>
            </w:r>
          </w:p>
        </w:tc>
        <w:tc>
          <w:tcPr>
            <w:tcW w:w="2096" w:type="dxa"/>
            <w:shd w:val="clear" w:color="auto" w:fill="FBE4D5" w:themeFill="accent2" w:themeFillTint="33"/>
          </w:tcPr>
          <w:p w14:paraId="77BEC2A6" w14:textId="77777777" w:rsidR="004D1C2B" w:rsidRDefault="004D1C2B" w:rsidP="004D1C2B">
            <w:r w:rsidRPr="00C06763">
              <w:rPr>
                <w:lang w:val="en-US"/>
              </w:rPr>
              <w:t>Religion and sexuality: who stands where?</w:t>
            </w:r>
          </w:p>
        </w:tc>
        <w:tc>
          <w:tcPr>
            <w:tcW w:w="4038" w:type="dxa"/>
            <w:tcBorders>
              <w:bottom w:val="single" w:sz="4" w:space="0" w:color="auto"/>
            </w:tcBorders>
            <w:shd w:val="clear" w:color="auto" w:fill="FBE4D5" w:themeFill="accent2" w:themeFillTint="33"/>
          </w:tcPr>
          <w:p w14:paraId="6C3E4DEB" w14:textId="77777777" w:rsidR="004D1C2B" w:rsidRDefault="004D1C2B" w:rsidP="004D1C2B">
            <w:r>
              <w:t>This session explores social shifts on gender and sexuality since the 1950s, including changes to marriage law, abortion law, attitudes to sex and marriage, same-sex relationships, and women's role in society. We will note faith communities' significant contribution to changes such as the decriminalization of homosexual activity in the 1960s, but also reflect on faith communities' sometimes uneasy relationship with shifting social norms.</w:t>
            </w:r>
          </w:p>
        </w:tc>
        <w:tc>
          <w:tcPr>
            <w:tcW w:w="4411" w:type="dxa"/>
            <w:shd w:val="clear" w:color="auto" w:fill="FBE4D5" w:themeFill="accent2" w:themeFillTint="33"/>
          </w:tcPr>
          <w:p w14:paraId="0E66F943" w14:textId="749D6A3B" w:rsidR="004D1C2B" w:rsidRDefault="004D1C2B" w:rsidP="004D1C2B">
            <w:r>
              <w:t xml:space="preserve">Susannah Cornwall is Associate Professor of Constructive Theologies in the Department of Theology and Religion, University of Exeter. She is the author of several books on gender, </w:t>
            </w:r>
            <w:proofErr w:type="gramStart"/>
            <w:r>
              <w:t>sexuality</w:t>
            </w:r>
            <w:proofErr w:type="gramEnd"/>
            <w:r>
              <w:t xml:space="preserve"> and religion, including Un/familiar Theology: Rethinking Sex, Reproduction and Generativity (2017), Theology and Sexuality (2013), Controversies in Queer Theology (2011), and Sex and Uncertainty in the Body of Christ (2010). She was a member of the Theology working party for the Church of England's Living in Love and Faith project on sexuality.</w:t>
            </w:r>
          </w:p>
        </w:tc>
        <w:tc>
          <w:tcPr>
            <w:tcW w:w="983" w:type="dxa"/>
            <w:shd w:val="clear" w:color="auto" w:fill="FBE4D5" w:themeFill="accent2" w:themeFillTint="33"/>
          </w:tcPr>
          <w:p w14:paraId="1F7537D7" w14:textId="77777777" w:rsidR="004D1C2B" w:rsidRDefault="004D1C2B" w:rsidP="004D1C2B"/>
        </w:tc>
        <w:tc>
          <w:tcPr>
            <w:tcW w:w="983" w:type="dxa"/>
            <w:shd w:val="clear" w:color="auto" w:fill="FBE4D5" w:themeFill="accent2" w:themeFillTint="33"/>
          </w:tcPr>
          <w:p w14:paraId="03B18AF0" w14:textId="1AFD5106" w:rsidR="004D1C2B" w:rsidRDefault="004D1C2B" w:rsidP="004D1C2B">
            <w:r>
              <w:t>4-5.15pm Tues 12</w:t>
            </w:r>
            <w:r w:rsidRPr="00517C17">
              <w:rPr>
                <w:vertAlign w:val="superscript"/>
              </w:rPr>
              <w:t>th</w:t>
            </w:r>
            <w:r>
              <w:t xml:space="preserve"> October</w:t>
            </w:r>
          </w:p>
        </w:tc>
      </w:tr>
      <w:tr w:rsidR="004D1C2B" w14:paraId="0163FE70" w14:textId="4D2BC565" w:rsidTr="005E4EB1">
        <w:trPr>
          <w:gridAfter w:val="5"/>
          <w:wAfter w:w="17647" w:type="dxa"/>
        </w:trPr>
        <w:tc>
          <w:tcPr>
            <w:tcW w:w="1409" w:type="dxa"/>
            <w:shd w:val="clear" w:color="auto" w:fill="FBE4D5" w:themeFill="accent2" w:themeFillTint="33"/>
          </w:tcPr>
          <w:p w14:paraId="39135A9A" w14:textId="77777777" w:rsidR="004D1C2B" w:rsidRDefault="004D1C2B" w:rsidP="004D1C2B">
            <w:pPr>
              <w:spacing w:after="120"/>
            </w:pPr>
            <w:r>
              <w:t>Chris Burnham</w:t>
            </w:r>
            <w:r w:rsidRPr="00EF070C">
              <w:t xml:space="preserve"> </w:t>
            </w:r>
          </w:p>
          <w:p w14:paraId="3687A82D" w14:textId="77777777" w:rsidR="004D1C2B" w:rsidRDefault="004D1C2B" w:rsidP="004D1C2B">
            <w:pPr>
              <w:spacing w:after="120"/>
              <w:rPr>
                <w:lang w:val="en-US"/>
              </w:rPr>
            </w:pPr>
          </w:p>
        </w:tc>
        <w:tc>
          <w:tcPr>
            <w:tcW w:w="2096" w:type="dxa"/>
            <w:shd w:val="clear" w:color="auto" w:fill="FBE4D5" w:themeFill="accent2" w:themeFillTint="33"/>
          </w:tcPr>
          <w:p w14:paraId="3F357BEC" w14:textId="77777777" w:rsidR="00B05F86" w:rsidRDefault="00B05F86" w:rsidP="00B05F86">
            <w:r w:rsidRPr="00B05F86">
              <w:t>A Guide to Religion and Politics in Palestine/Israel in the Twentieth Century</w:t>
            </w:r>
          </w:p>
          <w:p w14:paraId="24CBF2FC" w14:textId="77777777" w:rsidR="00B05F86" w:rsidRPr="00B6794F" w:rsidRDefault="00B05F86" w:rsidP="004D1C2B"/>
          <w:p w14:paraId="2A0DBA72" w14:textId="77777777" w:rsidR="004D1C2B" w:rsidRDefault="004D1C2B" w:rsidP="004D1C2B"/>
        </w:tc>
        <w:tc>
          <w:tcPr>
            <w:tcW w:w="4038" w:type="dxa"/>
            <w:shd w:val="clear" w:color="auto" w:fill="FBE4D5" w:themeFill="accent2" w:themeFillTint="33"/>
          </w:tcPr>
          <w:p w14:paraId="7AB8D035" w14:textId="77777777" w:rsidR="005E4EB1" w:rsidRDefault="005E4EB1" w:rsidP="005E4EB1">
            <w:r>
              <w:t xml:space="preserve">Before the British: Ottoman rule of the region and inter-communal relations </w:t>
            </w:r>
          </w:p>
          <w:p w14:paraId="1F1884E8" w14:textId="77777777" w:rsidR="005E4EB1" w:rsidRDefault="005E4EB1" w:rsidP="005E4EB1">
            <w:r>
              <w:t>The impact of Zionism and polarisation of religious communities under British rule</w:t>
            </w:r>
          </w:p>
          <w:p w14:paraId="0AAF714E" w14:textId="77777777" w:rsidR="005E4EB1" w:rsidRDefault="005E4EB1" w:rsidP="005E4EB1">
            <w:r>
              <w:t>The significance of the formation of Israel in 1948, the 1967 Six-Day War and the 1993 Oslo Accords for relations between religion and politics</w:t>
            </w:r>
          </w:p>
          <w:p w14:paraId="079A7995" w14:textId="77777777" w:rsidR="005E4EB1" w:rsidRDefault="005E4EB1" w:rsidP="005E4EB1">
            <w:r>
              <w:t>Contemporary issues faced by religious communities</w:t>
            </w:r>
          </w:p>
          <w:p w14:paraId="3968E40C" w14:textId="5EA0EBE2" w:rsidR="005E4EB1" w:rsidRPr="005E4EB1" w:rsidRDefault="005E4EB1" w:rsidP="005E4EB1">
            <w:pPr>
              <w:rPr>
                <w:lang w:eastAsia="en-GB"/>
              </w:rPr>
            </w:pPr>
          </w:p>
        </w:tc>
        <w:tc>
          <w:tcPr>
            <w:tcW w:w="4411" w:type="dxa"/>
            <w:shd w:val="clear" w:color="auto" w:fill="FBE4D5" w:themeFill="accent2" w:themeFillTint="33"/>
          </w:tcPr>
          <w:p w14:paraId="0801612D" w14:textId="77777777" w:rsidR="004D1C2B" w:rsidRDefault="004D1C2B" w:rsidP="004D1C2B">
            <w:r>
              <w:lastRenderedPageBreak/>
              <w:t xml:space="preserve">Chris is a </w:t>
            </w:r>
            <w:proofErr w:type="gramStart"/>
            <w:r>
              <w:t>History</w:t>
            </w:r>
            <w:proofErr w:type="gramEnd"/>
            <w:r>
              <w:t xml:space="preserve"> teacher at St Peters’ </w:t>
            </w:r>
            <w:proofErr w:type="spellStart"/>
            <w:r>
              <w:t>CofE</w:t>
            </w:r>
            <w:proofErr w:type="spellEnd"/>
            <w:r>
              <w:t xml:space="preserve"> Secondary School in Exeter and a PhD student at the University of Exeter </w:t>
            </w:r>
          </w:p>
        </w:tc>
        <w:tc>
          <w:tcPr>
            <w:tcW w:w="983" w:type="dxa"/>
            <w:shd w:val="clear" w:color="auto" w:fill="FBE4D5" w:themeFill="accent2" w:themeFillTint="33"/>
          </w:tcPr>
          <w:p w14:paraId="37F9B365" w14:textId="77777777" w:rsidR="004D1C2B" w:rsidRDefault="004D1C2B" w:rsidP="004D1C2B"/>
        </w:tc>
        <w:tc>
          <w:tcPr>
            <w:tcW w:w="983" w:type="dxa"/>
            <w:shd w:val="clear" w:color="auto" w:fill="FBE4D5" w:themeFill="accent2" w:themeFillTint="33"/>
          </w:tcPr>
          <w:p w14:paraId="234093FA" w14:textId="3039B97A" w:rsidR="004D1C2B" w:rsidRDefault="004D1C2B" w:rsidP="004D1C2B">
            <w:r>
              <w:t>4-5.30pm Wed 13</w:t>
            </w:r>
            <w:r w:rsidRPr="00517C17">
              <w:rPr>
                <w:vertAlign w:val="superscript"/>
              </w:rPr>
              <w:t>th</w:t>
            </w:r>
            <w:r>
              <w:t xml:space="preserve"> October</w:t>
            </w:r>
          </w:p>
        </w:tc>
      </w:tr>
      <w:tr w:rsidR="004D1C2B" w14:paraId="085A1AD2" w14:textId="77777777" w:rsidTr="004D1C2B">
        <w:trPr>
          <w:gridAfter w:val="5"/>
          <w:wAfter w:w="17647" w:type="dxa"/>
        </w:trPr>
        <w:tc>
          <w:tcPr>
            <w:tcW w:w="1409" w:type="dxa"/>
          </w:tcPr>
          <w:p w14:paraId="659C6F27" w14:textId="77777777" w:rsidR="004D1C2B" w:rsidRDefault="004D1C2B" w:rsidP="004D1C2B">
            <w:pPr>
              <w:spacing w:after="120"/>
            </w:pPr>
          </w:p>
        </w:tc>
        <w:tc>
          <w:tcPr>
            <w:tcW w:w="2096" w:type="dxa"/>
          </w:tcPr>
          <w:p w14:paraId="3D6110D9" w14:textId="77777777" w:rsidR="004D1C2B" w:rsidRPr="00B6794F" w:rsidRDefault="004D1C2B" w:rsidP="004D1C2B"/>
        </w:tc>
        <w:tc>
          <w:tcPr>
            <w:tcW w:w="4038" w:type="dxa"/>
          </w:tcPr>
          <w:p w14:paraId="4FD01AF7" w14:textId="77777777" w:rsidR="004D1C2B" w:rsidRPr="00EF070C" w:rsidRDefault="004D1C2B" w:rsidP="004D1C2B">
            <w:pPr>
              <w:pStyle w:val="NormalWeb"/>
              <w:shd w:val="clear" w:color="auto" w:fill="FFFFFF"/>
              <w:spacing w:before="0" w:beforeAutospacing="0" w:after="0" w:afterAutospacing="0"/>
              <w:rPr>
                <w:rFonts w:ascii="Calibri" w:hAnsi="Calibri" w:cs="Calibri"/>
                <w:color w:val="222222"/>
              </w:rPr>
            </w:pPr>
          </w:p>
        </w:tc>
        <w:tc>
          <w:tcPr>
            <w:tcW w:w="4411" w:type="dxa"/>
          </w:tcPr>
          <w:p w14:paraId="7DA7502A" w14:textId="77777777" w:rsidR="004D1C2B" w:rsidRDefault="004D1C2B" w:rsidP="004D1C2B"/>
        </w:tc>
        <w:tc>
          <w:tcPr>
            <w:tcW w:w="983" w:type="dxa"/>
          </w:tcPr>
          <w:p w14:paraId="16BB64AE" w14:textId="77777777" w:rsidR="004D1C2B" w:rsidRDefault="004D1C2B" w:rsidP="004D1C2B"/>
        </w:tc>
        <w:tc>
          <w:tcPr>
            <w:tcW w:w="983" w:type="dxa"/>
          </w:tcPr>
          <w:p w14:paraId="2E121FC9" w14:textId="77777777" w:rsidR="004D1C2B" w:rsidRDefault="004D1C2B" w:rsidP="004D1C2B"/>
        </w:tc>
      </w:tr>
    </w:tbl>
    <w:p w14:paraId="33E754A1" w14:textId="1515F2DC" w:rsidR="004D0B0C" w:rsidRDefault="004D0B0C" w:rsidP="006442FA"/>
    <w:p w14:paraId="1372CACA" w14:textId="7D14A5F5" w:rsidR="007F7AEB" w:rsidRDefault="007F7AEB" w:rsidP="007F7AEB">
      <w:r>
        <w:t xml:space="preserve">Nobody Stands Nowhere; we all have a perspective or a stance on life. This conference will explore some key ideas around these themes, discussing the ways in which we can offer a </w:t>
      </w:r>
      <w:proofErr w:type="gramStart"/>
      <w:r>
        <w:t>high quality</w:t>
      </w:r>
      <w:proofErr w:type="gramEnd"/>
      <w:r>
        <w:t xml:space="preserve"> education in religion and worldviews.</w:t>
      </w:r>
    </w:p>
    <w:p w14:paraId="3A5C057C" w14:textId="77777777" w:rsidR="005E4EB1" w:rsidRDefault="005E4EB1"/>
    <w:sectPr w:rsidR="005E4EB1" w:rsidSect="00CB39C1">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147E"/>
    <w:multiLevelType w:val="hybridMultilevel"/>
    <w:tmpl w:val="B77CBAD8"/>
    <w:lvl w:ilvl="0" w:tplc="6254A604">
      <w:start w:val="1"/>
      <w:numFmt w:val="bullet"/>
      <w:lvlText w:val="•"/>
      <w:lvlJc w:val="left"/>
      <w:pPr>
        <w:tabs>
          <w:tab w:val="num" w:pos="720"/>
        </w:tabs>
        <w:ind w:left="720" w:hanging="360"/>
      </w:pPr>
      <w:rPr>
        <w:rFonts w:ascii="Arial" w:hAnsi="Arial" w:hint="default"/>
      </w:rPr>
    </w:lvl>
    <w:lvl w:ilvl="1" w:tplc="8AC07A3E" w:tentative="1">
      <w:start w:val="1"/>
      <w:numFmt w:val="bullet"/>
      <w:lvlText w:val="•"/>
      <w:lvlJc w:val="left"/>
      <w:pPr>
        <w:tabs>
          <w:tab w:val="num" w:pos="1440"/>
        </w:tabs>
        <w:ind w:left="1440" w:hanging="360"/>
      </w:pPr>
      <w:rPr>
        <w:rFonts w:ascii="Arial" w:hAnsi="Arial" w:hint="default"/>
      </w:rPr>
    </w:lvl>
    <w:lvl w:ilvl="2" w:tplc="3FC84E1C" w:tentative="1">
      <w:start w:val="1"/>
      <w:numFmt w:val="bullet"/>
      <w:lvlText w:val="•"/>
      <w:lvlJc w:val="left"/>
      <w:pPr>
        <w:tabs>
          <w:tab w:val="num" w:pos="2160"/>
        </w:tabs>
        <w:ind w:left="2160" w:hanging="360"/>
      </w:pPr>
      <w:rPr>
        <w:rFonts w:ascii="Arial" w:hAnsi="Arial" w:hint="default"/>
      </w:rPr>
    </w:lvl>
    <w:lvl w:ilvl="3" w:tplc="E670F7D6" w:tentative="1">
      <w:start w:val="1"/>
      <w:numFmt w:val="bullet"/>
      <w:lvlText w:val="•"/>
      <w:lvlJc w:val="left"/>
      <w:pPr>
        <w:tabs>
          <w:tab w:val="num" w:pos="2880"/>
        </w:tabs>
        <w:ind w:left="2880" w:hanging="360"/>
      </w:pPr>
      <w:rPr>
        <w:rFonts w:ascii="Arial" w:hAnsi="Arial" w:hint="default"/>
      </w:rPr>
    </w:lvl>
    <w:lvl w:ilvl="4" w:tplc="74FA2D94" w:tentative="1">
      <w:start w:val="1"/>
      <w:numFmt w:val="bullet"/>
      <w:lvlText w:val="•"/>
      <w:lvlJc w:val="left"/>
      <w:pPr>
        <w:tabs>
          <w:tab w:val="num" w:pos="3600"/>
        </w:tabs>
        <w:ind w:left="3600" w:hanging="360"/>
      </w:pPr>
      <w:rPr>
        <w:rFonts w:ascii="Arial" w:hAnsi="Arial" w:hint="default"/>
      </w:rPr>
    </w:lvl>
    <w:lvl w:ilvl="5" w:tplc="F392EA5A" w:tentative="1">
      <w:start w:val="1"/>
      <w:numFmt w:val="bullet"/>
      <w:lvlText w:val="•"/>
      <w:lvlJc w:val="left"/>
      <w:pPr>
        <w:tabs>
          <w:tab w:val="num" w:pos="4320"/>
        </w:tabs>
        <w:ind w:left="4320" w:hanging="360"/>
      </w:pPr>
      <w:rPr>
        <w:rFonts w:ascii="Arial" w:hAnsi="Arial" w:hint="default"/>
      </w:rPr>
    </w:lvl>
    <w:lvl w:ilvl="6" w:tplc="2150421E" w:tentative="1">
      <w:start w:val="1"/>
      <w:numFmt w:val="bullet"/>
      <w:lvlText w:val="•"/>
      <w:lvlJc w:val="left"/>
      <w:pPr>
        <w:tabs>
          <w:tab w:val="num" w:pos="5040"/>
        </w:tabs>
        <w:ind w:left="5040" w:hanging="360"/>
      </w:pPr>
      <w:rPr>
        <w:rFonts w:ascii="Arial" w:hAnsi="Arial" w:hint="default"/>
      </w:rPr>
    </w:lvl>
    <w:lvl w:ilvl="7" w:tplc="06043C50" w:tentative="1">
      <w:start w:val="1"/>
      <w:numFmt w:val="bullet"/>
      <w:lvlText w:val="•"/>
      <w:lvlJc w:val="left"/>
      <w:pPr>
        <w:tabs>
          <w:tab w:val="num" w:pos="5760"/>
        </w:tabs>
        <w:ind w:left="5760" w:hanging="360"/>
      </w:pPr>
      <w:rPr>
        <w:rFonts w:ascii="Arial" w:hAnsi="Arial" w:hint="default"/>
      </w:rPr>
    </w:lvl>
    <w:lvl w:ilvl="8" w:tplc="5A7827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821C25"/>
    <w:multiLevelType w:val="hybridMultilevel"/>
    <w:tmpl w:val="CAB6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63"/>
    <w:rsid w:val="00096740"/>
    <w:rsid w:val="000B3FE8"/>
    <w:rsid w:val="0011309B"/>
    <w:rsid w:val="00120561"/>
    <w:rsid w:val="00127298"/>
    <w:rsid w:val="00186243"/>
    <w:rsid w:val="001F01EE"/>
    <w:rsid w:val="002144F7"/>
    <w:rsid w:val="002157A1"/>
    <w:rsid w:val="00222F63"/>
    <w:rsid w:val="002460AD"/>
    <w:rsid w:val="00247A5E"/>
    <w:rsid w:val="0025495D"/>
    <w:rsid w:val="00282F6C"/>
    <w:rsid w:val="00286E3B"/>
    <w:rsid w:val="002F3E4E"/>
    <w:rsid w:val="00333B50"/>
    <w:rsid w:val="003351CC"/>
    <w:rsid w:val="0039288F"/>
    <w:rsid w:val="003A5131"/>
    <w:rsid w:val="003F2503"/>
    <w:rsid w:val="004176C0"/>
    <w:rsid w:val="00426B41"/>
    <w:rsid w:val="004358A9"/>
    <w:rsid w:val="0043648C"/>
    <w:rsid w:val="00453044"/>
    <w:rsid w:val="00466D2C"/>
    <w:rsid w:val="004C12E5"/>
    <w:rsid w:val="004D0B0C"/>
    <w:rsid w:val="004D1C2B"/>
    <w:rsid w:val="004E0784"/>
    <w:rsid w:val="004F4D95"/>
    <w:rsid w:val="004F688E"/>
    <w:rsid w:val="00517C17"/>
    <w:rsid w:val="005216FC"/>
    <w:rsid w:val="00527DE3"/>
    <w:rsid w:val="00542CA8"/>
    <w:rsid w:val="00543D64"/>
    <w:rsid w:val="005A0921"/>
    <w:rsid w:val="005A5D3F"/>
    <w:rsid w:val="005C2E05"/>
    <w:rsid w:val="005C3285"/>
    <w:rsid w:val="005C57BE"/>
    <w:rsid w:val="005D4F73"/>
    <w:rsid w:val="005E4EB1"/>
    <w:rsid w:val="005E6181"/>
    <w:rsid w:val="00602A63"/>
    <w:rsid w:val="006442FA"/>
    <w:rsid w:val="00693B46"/>
    <w:rsid w:val="006F5897"/>
    <w:rsid w:val="0072024F"/>
    <w:rsid w:val="00726CFF"/>
    <w:rsid w:val="007314CF"/>
    <w:rsid w:val="00755A3A"/>
    <w:rsid w:val="007734BF"/>
    <w:rsid w:val="00781174"/>
    <w:rsid w:val="00782DC1"/>
    <w:rsid w:val="00786BE0"/>
    <w:rsid w:val="007B3572"/>
    <w:rsid w:val="007C0BA5"/>
    <w:rsid w:val="007F7AEB"/>
    <w:rsid w:val="0082403E"/>
    <w:rsid w:val="00852D3D"/>
    <w:rsid w:val="00862B2E"/>
    <w:rsid w:val="00875A7A"/>
    <w:rsid w:val="00926E49"/>
    <w:rsid w:val="00962BAE"/>
    <w:rsid w:val="0097017C"/>
    <w:rsid w:val="00983D7E"/>
    <w:rsid w:val="009B14BE"/>
    <w:rsid w:val="00A4672C"/>
    <w:rsid w:val="00A602C0"/>
    <w:rsid w:val="00A91FEF"/>
    <w:rsid w:val="00AB7CC7"/>
    <w:rsid w:val="00AD51AC"/>
    <w:rsid w:val="00AF5C74"/>
    <w:rsid w:val="00B05F86"/>
    <w:rsid w:val="00B060A6"/>
    <w:rsid w:val="00B23364"/>
    <w:rsid w:val="00B47D91"/>
    <w:rsid w:val="00B5346A"/>
    <w:rsid w:val="00B56063"/>
    <w:rsid w:val="00B57522"/>
    <w:rsid w:val="00BA4B9A"/>
    <w:rsid w:val="00BC44CB"/>
    <w:rsid w:val="00BD700B"/>
    <w:rsid w:val="00BF3447"/>
    <w:rsid w:val="00C06763"/>
    <w:rsid w:val="00C51641"/>
    <w:rsid w:val="00C56FBA"/>
    <w:rsid w:val="00C97C6E"/>
    <w:rsid w:val="00CB39C1"/>
    <w:rsid w:val="00CE161B"/>
    <w:rsid w:val="00D02070"/>
    <w:rsid w:val="00D12982"/>
    <w:rsid w:val="00D46B0B"/>
    <w:rsid w:val="00D8638C"/>
    <w:rsid w:val="00DD64F9"/>
    <w:rsid w:val="00DF7249"/>
    <w:rsid w:val="00E0235F"/>
    <w:rsid w:val="00E36862"/>
    <w:rsid w:val="00E440C8"/>
    <w:rsid w:val="00E60127"/>
    <w:rsid w:val="00E768DC"/>
    <w:rsid w:val="00E86F39"/>
    <w:rsid w:val="00EA025C"/>
    <w:rsid w:val="00EB4E31"/>
    <w:rsid w:val="00EB79D4"/>
    <w:rsid w:val="00ED5ED1"/>
    <w:rsid w:val="00F0163F"/>
    <w:rsid w:val="00F265AC"/>
    <w:rsid w:val="00F92577"/>
    <w:rsid w:val="00FE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FEA0"/>
  <w14:defaultImageDpi w14:val="32767"/>
  <w15:chartTrackingRefBased/>
  <w15:docId w15:val="{3A71F09B-C28C-F842-A32B-CC581FDD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7C1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298">
      <w:bodyDiv w:val="1"/>
      <w:marLeft w:val="0"/>
      <w:marRight w:val="0"/>
      <w:marTop w:val="0"/>
      <w:marBottom w:val="0"/>
      <w:divBdr>
        <w:top w:val="none" w:sz="0" w:space="0" w:color="auto"/>
        <w:left w:val="none" w:sz="0" w:space="0" w:color="auto"/>
        <w:bottom w:val="none" w:sz="0" w:space="0" w:color="auto"/>
        <w:right w:val="none" w:sz="0" w:space="0" w:color="auto"/>
      </w:divBdr>
    </w:div>
    <w:div w:id="488716879">
      <w:bodyDiv w:val="1"/>
      <w:marLeft w:val="0"/>
      <w:marRight w:val="0"/>
      <w:marTop w:val="0"/>
      <w:marBottom w:val="0"/>
      <w:divBdr>
        <w:top w:val="none" w:sz="0" w:space="0" w:color="auto"/>
        <w:left w:val="none" w:sz="0" w:space="0" w:color="auto"/>
        <w:bottom w:val="none" w:sz="0" w:space="0" w:color="auto"/>
        <w:right w:val="none" w:sz="0" w:space="0" w:color="auto"/>
      </w:divBdr>
      <w:divsChild>
        <w:div w:id="1306929217">
          <w:marLeft w:val="446"/>
          <w:marRight w:val="0"/>
          <w:marTop w:val="0"/>
          <w:marBottom w:val="0"/>
          <w:divBdr>
            <w:top w:val="none" w:sz="0" w:space="0" w:color="auto"/>
            <w:left w:val="none" w:sz="0" w:space="0" w:color="auto"/>
            <w:bottom w:val="none" w:sz="0" w:space="0" w:color="auto"/>
            <w:right w:val="none" w:sz="0" w:space="0" w:color="auto"/>
          </w:divBdr>
        </w:div>
        <w:div w:id="786850906">
          <w:marLeft w:val="446"/>
          <w:marRight w:val="0"/>
          <w:marTop w:val="0"/>
          <w:marBottom w:val="0"/>
          <w:divBdr>
            <w:top w:val="none" w:sz="0" w:space="0" w:color="auto"/>
            <w:left w:val="none" w:sz="0" w:space="0" w:color="auto"/>
            <w:bottom w:val="none" w:sz="0" w:space="0" w:color="auto"/>
            <w:right w:val="none" w:sz="0" w:space="0" w:color="auto"/>
          </w:divBdr>
        </w:div>
        <w:div w:id="1874727743">
          <w:marLeft w:val="446"/>
          <w:marRight w:val="0"/>
          <w:marTop w:val="0"/>
          <w:marBottom w:val="0"/>
          <w:divBdr>
            <w:top w:val="none" w:sz="0" w:space="0" w:color="auto"/>
            <w:left w:val="none" w:sz="0" w:space="0" w:color="auto"/>
            <w:bottom w:val="none" w:sz="0" w:space="0" w:color="auto"/>
            <w:right w:val="none" w:sz="0" w:space="0" w:color="auto"/>
          </w:divBdr>
        </w:div>
        <w:div w:id="1944914525">
          <w:marLeft w:val="446"/>
          <w:marRight w:val="0"/>
          <w:marTop w:val="0"/>
          <w:marBottom w:val="0"/>
          <w:divBdr>
            <w:top w:val="none" w:sz="0" w:space="0" w:color="auto"/>
            <w:left w:val="none" w:sz="0" w:space="0" w:color="auto"/>
            <w:bottom w:val="none" w:sz="0" w:space="0" w:color="auto"/>
            <w:right w:val="none" w:sz="0" w:space="0" w:color="auto"/>
          </w:divBdr>
        </w:div>
        <w:div w:id="97915345">
          <w:marLeft w:val="446"/>
          <w:marRight w:val="0"/>
          <w:marTop w:val="0"/>
          <w:marBottom w:val="0"/>
          <w:divBdr>
            <w:top w:val="none" w:sz="0" w:space="0" w:color="auto"/>
            <w:left w:val="none" w:sz="0" w:space="0" w:color="auto"/>
            <w:bottom w:val="none" w:sz="0" w:space="0" w:color="auto"/>
            <w:right w:val="none" w:sz="0" w:space="0" w:color="auto"/>
          </w:divBdr>
        </w:div>
        <w:div w:id="1571883634">
          <w:marLeft w:val="446"/>
          <w:marRight w:val="0"/>
          <w:marTop w:val="0"/>
          <w:marBottom w:val="0"/>
          <w:divBdr>
            <w:top w:val="none" w:sz="0" w:space="0" w:color="auto"/>
            <w:left w:val="none" w:sz="0" w:space="0" w:color="auto"/>
            <w:bottom w:val="none" w:sz="0" w:space="0" w:color="auto"/>
            <w:right w:val="none" w:sz="0" w:space="0" w:color="auto"/>
          </w:divBdr>
        </w:div>
        <w:div w:id="1328362676">
          <w:marLeft w:val="446"/>
          <w:marRight w:val="0"/>
          <w:marTop w:val="0"/>
          <w:marBottom w:val="0"/>
          <w:divBdr>
            <w:top w:val="none" w:sz="0" w:space="0" w:color="auto"/>
            <w:left w:val="none" w:sz="0" w:space="0" w:color="auto"/>
            <w:bottom w:val="none" w:sz="0" w:space="0" w:color="auto"/>
            <w:right w:val="none" w:sz="0" w:space="0" w:color="auto"/>
          </w:divBdr>
        </w:div>
        <w:div w:id="1241334386">
          <w:marLeft w:val="446"/>
          <w:marRight w:val="0"/>
          <w:marTop w:val="0"/>
          <w:marBottom w:val="0"/>
          <w:divBdr>
            <w:top w:val="none" w:sz="0" w:space="0" w:color="auto"/>
            <w:left w:val="none" w:sz="0" w:space="0" w:color="auto"/>
            <w:bottom w:val="none" w:sz="0" w:space="0" w:color="auto"/>
            <w:right w:val="none" w:sz="0" w:space="0" w:color="auto"/>
          </w:divBdr>
        </w:div>
      </w:divsChild>
    </w:div>
    <w:div w:id="1420785292">
      <w:bodyDiv w:val="1"/>
      <w:marLeft w:val="0"/>
      <w:marRight w:val="0"/>
      <w:marTop w:val="0"/>
      <w:marBottom w:val="0"/>
      <w:divBdr>
        <w:top w:val="none" w:sz="0" w:space="0" w:color="auto"/>
        <w:left w:val="none" w:sz="0" w:space="0" w:color="auto"/>
        <w:bottom w:val="none" w:sz="0" w:space="0" w:color="auto"/>
        <w:right w:val="none" w:sz="0" w:space="0" w:color="auto"/>
      </w:divBdr>
    </w:div>
    <w:div w:id="1562710734">
      <w:bodyDiv w:val="1"/>
      <w:marLeft w:val="0"/>
      <w:marRight w:val="0"/>
      <w:marTop w:val="0"/>
      <w:marBottom w:val="0"/>
      <w:divBdr>
        <w:top w:val="none" w:sz="0" w:space="0" w:color="auto"/>
        <w:left w:val="none" w:sz="0" w:space="0" w:color="auto"/>
        <w:bottom w:val="none" w:sz="0" w:space="0" w:color="auto"/>
        <w:right w:val="none" w:sz="0" w:space="0" w:color="auto"/>
      </w:divBdr>
      <w:divsChild>
        <w:div w:id="91826012">
          <w:marLeft w:val="0"/>
          <w:marRight w:val="0"/>
          <w:marTop w:val="0"/>
          <w:marBottom w:val="0"/>
          <w:divBdr>
            <w:top w:val="none" w:sz="0" w:space="0" w:color="auto"/>
            <w:left w:val="none" w:sz="0" w:space="0" w:color="auto"/>
            <w:bottom w:val="none" w:sz="0" w:space="0" w:color="auto"/>
            <w:right w:val="none" w:sz="0" w:space="0" w:color="auto"/>
          </w:divBdr>
        </w:div>
        <w:div w:id="196897446">
          <w:marLeft w:val="0"/>
          <w:marRight w:val="0"/>
          <w:marTop w:val="0"/>
          <w:marBottom w:val="0"/>
          <w:divBdr>
            <w:top w:val="none" w:sz="0" w:space="0" w:color="auto"/>
            <w:left w:val="none" w:sz="0" w:space="0" w:color="auto"/>
            <w:bottom w:val="none" w:sz="0" w:space="0" w:color="auto"/>
            <w:right w:val="none" w:sz="0" w:space="0" w:color="auto"/>
          </w:divBdr>
        </w:div>
        <w:div w:id="442916852">
          <w:marLeft w:val="0"/>
          <w:marRight w:val="0"/>
          <w:marTop w:val="0"/>
          <w:marBottom w:val="0"/>
          <w:divBdr>
            <w:top w:val="none" w:sz="0" w:space="0" w:color="auto"/>
            <w:left w:val="none" w:sz="0" w:space="0" w:color="auto"/>
            <w:bottom w:val="none" w:sz="0" w:space="0" w:color="auto"/>
            <w:right w:val="none" w:sz="0" w:space="0" w:color="auto"/>
          </w:divBdr>
        </w:div>
        <w:div w:id="876426892">
          <w:marLeft w:val="0"/>
          <w:marRight w:val="0"/>
          <w:marTop w:val="0"/>
          <w:marBottom w:val="0"/>
          <w:divBdr>
            <w:top w:val="none" w:sz="0" w:space="0" w:color="auto"/>
            <w:left w:val="none" w:sz="0" w:space="0" w:color="auto"/>
            <w:bottom w:val="none" w:sz="0" w:space="0" w:color="auto"/>
            <w:right w:val="none" w:sz="0" w:space="0" w:color="auto"/>
          </w:divBdr>
        </w:div>
        <w:div w:id="1082920745">
          <w:marLeft w:val="0"/>
          <w:marRight w:val="0"/>
          <w:marTop w:val="0"/>
          <w:marBottom w:val="0"/>
          <w:divBdr>
            <w:top w:val="none" w:sz="0" w:space="0" w:color="auto"/>
            <w:left w:val="none" w:sz="0" w:space="0" w:color="auto"/>
            <w:bottom w:val="none" w:sz="0" w:space="0" w:color="auto"/>
            <w:right w:val="none" w:sz="0" w:space="0" w:color="auto"/>
          </w:divBdr>
        </w:div>
        <w:div w:id="656689927">
          <w:marLeft w:val="0"/>
          <w:marRight w:val="0"/>
          <w:marTop w:val="0"/>
          <w:marBottom w:val="0"/>
          <w:divBdr>
            <w:top w:val="none" w:sz="0" w:space="0" w:color="auto"/>
            <w:left w:val="none" w:sz="0" w:space="0" w:color="auto"/>
            <w:bottom w:val="none" w:sz="0" w:space="0" w:color="auto"/>
            <w:right w:val="none" w:sz="0" w:space="0" w:color="auto"/>
          </w:divBdr>
        </w:div>
        <w:div w:id="1808431611">
          <w:marLeft w:val="0"/>
          <w:marRight w:val="0"/>
          <w:marTop w:val="0"/>
          <w:marBottom w:val="0"/>
          <w:divBdr>
            <w:top w:val="none" w:sz="0" w:space="0" w:color="auto"/>
            <w:left w:val="none" w:sz="0" w:space="0" w:color="auto"/>
            <w:bottom w:val="none" w:sz="0" w:space="0" w:color="auto"/>
            <w:right w:val="none" w:sz="0" w:space="0" w:color="auto"/>
          </w:divBdr>
        </w:div>
        <w:div w:id="858659339">
          <w:marLeft w:val="0"/>
          <w:marRight w:val="0"/>
          <w:marTop w:val="0"/>
          <w:marBottom w:val="0"/>
          <w:divBdr>
            <w:top w:val="none" w:sz="0" w:space="0" w:color="auto"/>
            <w:left w:val="none" w:sz="0" w:space="0" w:color="auto"/>
            <w:bottom w:val="none" w:sz="0" w:space="0" w:color="auto"/>
            <w:right w:val="none" w:sz="0" w:space="0" w:color="auto"/>
          </w:divBdr>
        </w:div>
        <w:div w:id="393622017">
          <w:marLeft w:val="0"/>
          <w:marRight w:val="0"/>
          <w:marTop w:val="0"/>
          <w:marBottom w:val="0"/>
          <w:divBdr>
            <w:top w:val="none" w:sz="0" w:space="0" w:color="auto"/>
            <w:left w:val="none" w:sz="0" w:space="0" w:color="auto"/>
            <w:bottom w:val="none" w:sz="0" w:space="0" w:color="auto"/>
            <w:right w:val="none" w:sz="0" w:space="0" w:color="auto"/>
          </w:divBdr>
        </w:div>
      </w:divsChild>
    </w:div>
    <w:div w:id="1791970698">
      <w:bodyDiv w:val="1"/>
      <w:marLeft w:val="0"/>
      <w:marRight w:val="0"/>
      <w:marTop w:val="0"/>
      <w:marBottom w:val="0"/>
      <w:divBdr>
        <w:top w:val="none" w:sz="0" w:space="0" w:color="auto"/>
        <w:left w:val="none" w:sz="0" w:space="0" w:color="auto"/>
        <w:bottom w:val="none" w:sz="0" w:space="0" w:color="auto"/>
        <w:right w:val="none" w:sz="0" w:space="0" w:color="auto"/>
      </w:divBdr>
    </w:div>
    <w:div w:id="19190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Pawson</dc:creator>
  <cp:keywords/>
  <dc:description/>
  <cp:lastModifiedBy>Ed Pawson</cp:lastModifiedBy>
  <cp:revision>17</cp:revision>
  <dcterms:created xsi:type="dcterms:W3CDTF">2021-09-06T12:08:00Z</dcterms:created>
  <dcterms:modified xsi:type="dcterms:W3CDTF">2021-09-09T13:49:00Z</dcterms:modified>
</cp:coreProperties>
</file>